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093B" w14:textId="77777777" w:rsidR="009F358A" w:rsidRDefault="005B390D" w:rsidP="004711D1">
      <w:pPr>
        <w:spacing w:after="0" w:line="360" w:lineRule="auto"/>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tab/>
      </w:r>
      <w:r>
        <w:tab/>
      </w:r>
      <w:r>
        <w:tab/>
      </w:r>
    </w:p>
    <w:p w14:paraId="7888E4F6" w14:textId="774C155C" w:rsidR="005B390D" w:rsidRDefault="00B35DD6" w:rsidP="005B390D">
      <w:pPr>
        <w:spacing w:after="0" w:line="360" w:lineRule="auto"/>
        <w:jc w:val="center"/>
        <w:rPr>
          <w:rFonts w:ascii="Times New Roman" w:hAnsi="Times New Roman"/>
          <w:sz w:val="24"/>
          <w:szCs w:val="24"/>
        </w:rPr>
      </w:pPr>
      <w:r w:rsidRPr="00153C04">
        <w:rPr>
          <w:noProof/>
          <w:lang w:eastAsia="it-IT"/>
        </w:rPr>
        <w:drawing>
          <wp:inline distT="0" distB="0" distL="0" distR="0" wp14:anchorId="30066688" wp14:editId="2CE20E51">
            <wp:extent cx="1181100" cy="1476375"/>
            <wp:effectExtent l="0" t="0" r="0" b="0"/>
            <wp:docPr id="1" name="Immagine 4" descr="Risultati immagini per comune di apr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isultati immagini per comune di april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1476375"/>
                    </a:xfrm>
                    <a:prstGeom prst="rect">
                      <a:avLst/>
                    </a:prstGeom>
                    <a:noFill/>
                    <a:ln>
                      <a:noFill/>
                    </a:ln>
                  </pic:spPr>
                </pic:pic>
              </a:graphicData>
            </a:graphic>
          </wp:inline>
        </w:drawing>
      </w:r>
    </w:p>
    <w:p w14:paraId="36C4AAFA" w14:textId="77777777" w:rsidR="005B390D" w:rsidRDefault="005B390D" w:rsidP="005B390D">
      <w:pPr>
        <w:spacing w:after="0" w:line="360" w:lineRule="auto"/>
        <w:jc w:val="center"/>
        <w:rPr>
          <w:rFonts w:ascii="Times New Roman" w:hAnsi="Times New Roman"/>
          <w:sz w:val="24"/>
          <w:szCs w:val="24"/>
        </w:rPr>
      </w:pPr>
    </w:p>
    <w:p w14:paraId="31E00B2B" w14:textId="38EF800D" w:rsidR="005B390D" w:rsidRDefault="005B390D" w:rsidP="005B390D">
      <w:pPr>
        <w:spacing w:after="0" w:line="360" w:lineRule="auto"/>
        <w:jc w:val="center"/>
        <w:rPr>
          <w:rFonts w:ascii="Times New Roman" w:hAnsi="Times New Roman"/>
          <w:b/>
          <w:sz w:val="24"/>
          <w:szCs w:val="24"/>
        </w:rPr>
      </w:pPr>
      <w:r>
        <w:rPr>
          <w:rFonts w:ascii="Times New Roman" w:hAnsi="Times New Roman"/>
          <w:b/>
          <w:sz w:val="24"/>
          <w:szCs w:val="24"/>
        </w:rPr>
        <w:t>C</w:t>
      </w:r>
      <w:r w:rsidR="00276565">
        <w:rPr>
          <w:rFonts w:ascii="Times New Roman" w:hAnsi="Times New Roman"/>
          <w:b/>
          <w:sz w:val="24"/>
          <w:szCs w:val="24"/>
        </w:rPr>
        <w:t>ITTA’</w:t>
      </w:r>
      <w:r>
        <w:rPr>
          <w:rFonts w:ascii="Times New Roman" w:hAnsi="Times New Roman"/>
          <w:b/>
          <w:sz w:val="24"/>
          <w:szCs w:val="24"/>
        </w:rPr>
        <w:t xml:space="preserve"> di A P R I L I A</w:t>
      </w:r>
    </w:p>
    <w:p w14:paraId="7B193BFF" w14:textId="77777777" w:rsidR="005B390D" w:rsidRDefault="005B390D" w:rsidP="005B390D">
      <w:pPr>
        <w:spacing w:after="0" w:line="360" w:lineRule="auto"/>
        <w:jc w:val="center"/>
        <w:rPr>
          <w:rFonts w:ascii="Times New Roman" w:hAnsi="Times New Roman"/>
          <w:sz w:val="24"/>
          <w:szCs w:val="24"/>
        </w:rPr>
      </w:pPr>
      <w:r>
        <w:rPr>
          <w:rFonts w:ascii="Times New Roman" w:hAnsi="Times New Roman"/>
          <w:sz w:val="24"/>
          <w:szCs w:val="24"/>
        </w:rPr>
        <w:t>(Provincia di LATINA)</w:t>
      </w:r>
    </w:p>
    <w:p w14:paraId="121F9B81" w14:textId="77777777" w:rsidR="005B390D" w:rsidRDefault="005B390D" w:rsidP="005B390D">
      <w:pPr>
        <w:spacing w:after="0" w:line="360" w:lineRule="auto"/>
        <w:jc w:val="center"/>
        <w:rPr>
          <w:rFonts w:ascii="Times New Roman" w:hAnsi="Times New Roman"/>
          <w:sz w:val="24"/>
          <w:szCs w:val="24"/>
        </w:rPr>
      </w:pPr>
    </w:p>
    <w:p w14:paraId="619D4CB3" w14:textId="0D3CEB49" w:rsidR="00D97D68" w:rsidRDefault="00D97D68" w:rsidP="00D97D68">
      <w:pPr>
        <w:spacing w:after="0" w:line="360" w:lineRule="auto"/>
        <w:jc w:val="both"/>
        <w:rPr>
          <w:rFonts w:ascii="Times New Roman" w:hAnsi="Times New Roman"/>
          <w:sz w:val="24"/>
          <w:szCs w:val="24"/>
        </w:rPr>
      </w:pPr>
      <w:r>
        <w:rPr>
          <w:rFonts w:ascii="Times New Roman" w:hAnsi="Times New Roman"/>
          <w:sz w:val="24"/>
          <w:szCs w:val="24"/>
        </w:rPr>
        <w:t xml:space="preserve">OGGETTO: </w:t>
      </w:r>
      <w:r w:rsidR="00DB1C64">
        <w:rPr>
          <w:rFonts w:ascii="Times New Roman" w:hAnsi="Times New Roman"/>
          <w:sz w:val="24"/>
          <w:szCs w:val="24"/>
        </w:rPr>
        <w:t>R</w:t>
      </w:r>
      <w:r w:rsidR="006125DF">
        <w:rPr>
          <w:rFonts w:ascii="Times New Roman" w:hAnsi="Times New Roman"/>
          <w:sz w:val="24"/>
          <w:szCs w:val="24"/>
        </w:rPr>
        <w:t xml:space="preserve">egolamento per la definizione agevolata delle entrate ai sensi del Decreto Legge </w:t>
      </w:r>
      <w:r w:rsidR="005F43B2">
        <w:rPr>
          <w:rFonts w:ascii="Times New Roman" w:hAnsi="Times New Roman"/>
          <w:sz w:val="24"/>
          <w:szCs w:val="24"/>
        </w:rPr>
        <w:t>30 marzo 2023, n. 34</w:t>
      </w:r>
      <w:r w:rsidR="008D17BF">
        <w:rPr>
          <w:rFonts w:ascii="Times New Roman" w:hAnsi="Times New Roman"/>
          <w:sz w:val="24"/>
          <w:szCs w:val="24"/>
        </w:rPr>
        <w:t xml:space="preserve"> articolo 17</w:t>
      </w:r>
      <w:r w:rsidR="000904A4">
        <w:rPr>
          <w:rFonts w:ascii="Times New Roman" w:hAnsi="Times New Roman"/>
          <w:sz w:val="24"/>
          <w:szCs w:val="24"/>
        </w:rPr>
        <w:t xml:space="preserve"> – bis </w:t>
      </w:r>
      <w:r w:rsidR="00314DF1">
        <w:rPr>
          <w:rFonts w:ascii="Times New Roman" w:hAnsi="Times New Roman"/>
          <w:sz w:val="24"/>
          <w:szCs w:val="24"/>
        </w:rPr>
        <w:t xml:space="preserve"> “Disposizioni in materia </w:t>
      </w:r>
      <w:r w:rsidR="008D17BF">
        <w:rPr>
          <w:rFonts w:ascii="Times New Roman" w:hAnsi="Times New Roman"/>
          <w:sz w:val="24"/>
          <w:szCs w:val="24"/>
        </w:rPr>
        <w:t xml:space="preserve">di </w:t>
      </w:r>
      <w:r w:rsidR="000904A4">
        <w:rPr>
          <w:rFonts w:ascii="Times New Roman" w:hAnsi="Times New Roman"/>
          <w:sz w:val="24"/>
          <w:szCs w:val="24"/>
        </w:rPr>
        <w:t>definizione agevolata delle entrate regionali e degli enti locali”</w:t>
      </w:r>
      <w:r w:rsidR="00873AA7">
        <w:rPr>
          <w:rFonts w:ascii="Times New Roman" w:hAnsi="Times New Roman"/>
          <w:sz w:val="24"/>
          <w:szCs w:val="24"/>
        </w:rPr>
        <w:t>.</w:t>
      </w:r>
    </w:p>
    <w:p w14:paraId="6A9448A4" w14:textId="77777777" w:rsidR="000A0290" w:rsidRDefault="00FD6BCA" w:rsidP="00D2034A">
      <w:pPr>
        <w:spacing w:after="0" w:line="360" w:lineRule="auto"/>
        <w:jc w:val="center"/>
        <w:rPr>
          <w:rFonts w:ascii="Times New Roman" w:hAnsi="Times New Roman"/>
          <w:b/>
          <w:sz w:val="24"/>
          <w:szCs w:val="24"/>
        </w:rPr>
      </w:pPr>
      <w:r>
        <w:rPr>
          <w:rFonts w:ascii="Times New Roman" w:hAnsi="Times New Roman"/>
          <w:b/>
          <w:sz w:val="24"/>
          <w:szCs w:val="24"/>
        </w:rPr>
        <w:t xml:space="preserve"> </w:t>
      </w:r>
    </w:p>
    <w:p w14:paraId="55B39EB5" w14:textId="77777777" w:rsidR="00D97D68" w:rsidRPr="00D97D68" w:rsidRDefault="00D97D68" w:rsidP="00D97D68">
      <w:pPr>
        <w:spacing w:after="0" w:line="360" w:lineRule="auto"/>
        <w:jc w:val="center"/>
        <w:rPr>
          <w:rFonts w:ascii="Times New Roman" w:hAnsi="Times New Roman"/>
          <w:b/>
          <w:sz w:val="24"/>
          <w:szCs w:val="24"/>
        </w:rPr>
      </w:pPr>
      <w:r>
        <w:rPr>
          <w:rFonts w:ascii="Times New Roman" w:hAnsi="Times New Roman"/>
          <w:b/>
          <w:sz w:val="24"/>
          <w:szCs w:val="24"/>
        </w:rPr>
        <w:t>PREMESSO</w:t>
      </w:r>
    </w:p>
    <w:p w14:paraId="20DB4C80" w14:textId="3BBAB5BC" w:rsidR="009825B2" w:rsidRDefault="00F121F9" w:rsidP="00412855">
      <w:pPr>
        <w:numPr>
          <w:ilvl w:val="0"/>
          <w:numId w:val="6"/>
        </w:numPr>
        <w:spacing w:after="0" w:line="360" w:lineRule="auto"/>
        <w:ind w:left="426" w:hanging="426"/>
        <w:jc w:val="both"/>
        <w:rPr>
          <w:rFonts w:ascii="Times New Roman" w:hAnsi="Times New Roman"/>
          <w:sz w:val="24"/>
          <w:szCs w:val="24"/>
        </w:rPr>
      </w:pPr>
      <w:r>
        <w:rPr>
          <w:rFonts w:ascii="Times New Roman" w:hAnsi="Times New Roman"/>
          <w:sz w:val="24"/>
          <w:szCs w:val="24"/>
        </w:rPr>
        <w:t>c</w:t>
      </w:r>
      <w:r w:rsidR="00A50E95">
        <w:rPr>
          <w:rFonts w:ascii="Times New Roman" w:hAnsi="Times New Roman"/>
          <w:sz w:val="24"/>
          <w:szCs w:val="24"/>
        </w:rPr>
        <w:t xml:space="preserve">he </w:t>
      </w:r>
      <w:r>
        <w:rPr>
          <w:rFonts w:ascii="Times New Roman" w:hAnsi="Times New Roman"/>
          <w:sz w:val="24"/>
          <w:szCs w:val="24"/>
        </w:rPr>
        <w:t>l</w:t>
      </w:r>
      <w:r w:rsidRPr="00F121F9">
        <w:rPr>
          <w:rFonts w:ascii="Times New Roman" w:hAnsi="Times New Roman"/>
          <w:sz w:val="24"/>
          <w:szCs w:val="24"/>
        </w:rPr>
        <w:t xml:space="preserve">’articolo 1, commi 231-252, della Legge n. 197/2022 introduce una nuova </w:t>
      </w:r>
      <w:r w:rsidR="009825B2">
        <w:rPr>
          <w:rFonts w:ascii="Times New Roman" w:hAnsi="Times New Roman"/>
          <w:sz w:val="24"/>
          <w:szCs w:val="24"/>
        </w:rPr>
        <w:t>d</w:t>
      </w:r>
      <w:r w:rsidRPr="00F121F9">
        <w:rPr>
          <w:rFonts w:ascii="Times New Roman" w:hAnsi="Times New Roman"/>
          <w:sz w:val="24"/>
          <w:szCs w:val="24"/>
        </w:rPr>
        <w:t xml:space="preserve">efinizione agevolata per i debiti contenuti nei carichi affidati all’Agente della riscossione </w:t>
      </w:r>
      <w:r w:rsidRPr="00F121F9">
        <w:rPr>
          <w:rFonts w:ascii="Times New Roman" w:hAnsi="Times New Roman"/>
          <w:b/>
          <w:bCs/>
          <w:sz w:val="24"/>
          <w:szCs w:val="24"/>
        </w:rPr>
        <w:t>dal 1° gennaio 2000 al 30 giugno 2022</w:t>
      </w:r>
      <w:r w:rsidRPr="00F121F9">
        <w:rPr>
          <w:rFonts w:ascii="Times New Roman" w:hAnsi="Times New Roman"/>
          <w:sz w:val="24"/>
          <w:szCs w:val="24"/>
        </w:rPr>
        <w:t>, anche se ricompresi in precedenti misure agevolative di cui si è determinata l’inefficacia</w:t>
      </w:r>
      <w:r w:rsidR="00882F0A">
        <w:rPr>
          <w:rFonts w:ascii="Times New Roman" w:hAnsi="Times New Roman"/>
          <w:sz w:val="24"/>
          <w:szCs w:val="24"/>
        </w:rPr>
        <w:t>,</w:t>
      </w:r>
      <w:r w:rsidR="009825B2">
        <w:rPr>
          <w:rFonts w:ascii="Times New Roman" w:hAnsi="Times New Roman"/>
          <w:sz w:val="24"/>
          <w:szCs w:val="24"/>
        </w:rPr>
        <w:t xml:space="preserve"> </w:t>
      </w:r>
      <w:r w:rsidR="006C1FDE" w:rsidRPr="006C1FDE">
        <w:rPr>
          <w:rFonts w:ascii="Times New Roman" w:hAnsi="Times New Roman"/>
          <w:sz w:val="24"/>
          <w:szCs w:val="24"/>
        </w:rPr>
        <w:t xml:space="preserve"> prevede</w:t>
      </w:r>
      <w:r w:rsidR="00882F0A">
        <w:rPr>
          <w:rFonts w:ascii="Times New Roman" w:hAnsi="Times New Roman"/>
          <w:sz w:val="24"/>
          <w:szCs w:val="24"/>
        </w:rPr>
        <w:t>ndo</w:t>
      </w:r>
      <w:r w:rsidR="006C1FDE" w:rsidRPr="006C1FDE">
        <w:rPr>
          <w:rFonts w:ascii="Times New Roman" w:hAnsi="Times New Roman"/>
          <w:sz w:val="24"/>
          <w:szCs w:val="24"/>
        </w:rPr>
        <w:t xml:space="preserve"> la facoltà, per il contribuente, di estinguere i debiti iscritti a ruolo senza corrispondere le somme affidate all’Agente della riscossione a titolo di </w:t>
      </w:r>
      <w:r w:rsidR="006C1FDE" w:rsidRPr="006C1FDE">
        <w:rPr>
          <w:rFonts w:ascii="Times New Roman" w:hAnsi="Times New Roman"/>
          <w:b/>
          <w:bCs/>
          <w:sz w:val="24"/>
          <w:szCs w:val="24"/>
        </w:rPr>
        <w:t>interessi e sanzioni, interessi di mora nonché il cosiddetto aggio</w:t>
      </w:r>
      <w:r w:rsidR="006A2DA9">
        <w:rPr>
          <w:rFonts w:ascii="Times New Roman" w:hAnsi="Times New Roman"/>
          <w:sz w:val="24"/>
          <w:szCs w:val="24"/>
        </w:rPr>
        <w:t>;</w:t>
      </w:r>
    </w:p>
    <w:p w14:paraId="1D03DD1E" w14:textId="5807FC08" w:rsidR="009825B2" w:rsidRDefault="000A407B" w:rsidP="00412855">
      <w:pPr>
        <w:numPr>
          <w:ilvl w:val="0"/>
          <w:numId w:val="6"/>
        </w:numPr>
        <w:spacing w:after="0" w:line="360" w:lineRule="auto"/>
        <w:ind w:left="426" w:hanging="426"/>
        <w:jc w:val="both"/>
        <w:rPr>
          <w:rFonts w:ascii="Times New Roman" w:hAnsi="Times New Roman"/>
          <w:sz w:val="24"/>
          <w:szCs w:val="24"/>
        </w:rPr>
      </w:pPr>
      <w:r>
        <w:rPr>
          <w:rFonts w:ascii="Times New Roman" w:hAnsi="Times New Roman"/>
          <w:sz w:val="24"/>
          <w:szCs w:val="24"/>
        </w:rPr>
        <w:t>che l</w:t>
      </w:r>
      <w:r w:rsidR="005C0942" w:rsidRPr="005C0942">
        <w:rPr>
          <w:rFonts w:ascii="Times New Roman" w:hAnsi="Times New Roman"/>
          <w:sz w:val="24"/>
          <w:szCs w:val="24"/>
        </w:rPr>
        <w:t>’articolo 1, commi 222-230, della Legge n. 197/2022 prevede l’</w:t>
      </w:r>
      <w:r w:rsidR="005C0942" w:rsidRPr="005C0942">
        <w:rPr>
          <w:rFonts w:ascii="Times New Roman" w:hAnsi="Times New Roman"/>
          <w:b/>
          <w:bCs/>
          <w:sz w:val="24"/>
          <w:szCs w:val="24"/>
        </w:rPr>
        <w:t>annullamento automatico</w:t>
      </w:r>
      <w:r w:rsidR="005C0942" w:rsidRPr="005C0942">
        <w:rPr>
          <w:rFonts w:ascii="Times New Roman" w:hAnsi="Times New Roman"/>
          <w:sz w:val="24"/>
          <w:szCs w:val="24"/>
        </w:rPr>
        <w:t xml:space="preserve">, alla data del 31 marzo 2023, senza alcuna richiesta da parte del contribuente, dei singoli debiti affidati all’Agente della riscossione dalle amministrazioni statali, dalle agenzie fiscali e dagli enti pubblici previdenziali, dal </w:t>
      </w:r>
      <w:r w:rsidR="005C0942" w:rsidRPr="005C0942">
        <w:rPr>
          <w:rFonts w:ascii="Times New Roman" w:hAnsi="Times New Roman"/>
          <w:b/>
          <w:bCs/>
          <w:sz w:val="24"/>
          <w:szCs w:val="24"/>
        </w:rPr>
        <w:t>1° gennaio 2000 al 31 dicembre 2015</w:t>
      </w:r>
      <w:r w:rsidR="005C0942" w:rsidRPr="005C0942">
        <w:rPr>
          <w:rFonts w:ascii="Times New Roman" w:hAnsi="Times New Roman"/>
          <w:sz w:val="24"/>
          <w:szCs w:val="24"/>
        </w:rPr>
        <w:t>, di importo residuo fino a mille euro</w:t>
      </w:r>
      <w:r w:rsidR="00513075">
        <w:rPr>
          <w:rFonts w:ascii="Times New Roman" w:hAnsi="Times New Roman"/>
          <w:sz w:val="24"/>
          <w:szCs w:val="24"/>
        </w:rPr>
        <w:t>, mentre per quanto riguarda</w:t>
      </w:r>
      <w:r w:rsidR="000025F0" w:rsidRPr="000025F0">
        <w:rPr>
          <w:rFonts w:ascii="Times New Roman" w:hAnsi="Times New Roman"/>
          <w:sz w:val="24"/>
          <w:szCs w:val="24"/>
        </w:rPr>
        <w:t xml:space="preserve"> gli </w:t>
      </w:r>
      <w:r w:rsidR="000025F0" w:rsidRPr="000025F0">
        <w:rPr>
          <w:rFonts w:ascii="Times New Roman" w:hAnsi="Times New Roman"/>
          <w:b/>
          <w:bCs/>
          <w:sz w:val="24"/>
          <w:szCs w:val="24"/>
        </w:rPr>
        <w:t xml:space="preserve">enti creditori diversi dalle amministrazioni statali, </w:t>
      </w:r>
      <w:r w:rsidR="000025F0" w:rsidRPr="000025F0">
        <w:rPr>
          <w:rFonts w:ascii="Times New Roman" w:hAnsi="Times New Roman"/>
          <w:sz w:val="24"/>
          <w:szCs w:val="24"/>
        </w:rPr>
        <w:t>dalle</w:t>
      </w:r>
      <w:r w:rsidR="000025F0" w:rsidRPr="000025F0">
        <w:rPr>
          <w:rFonts w:ascii="Times New Roman" w:hAnsi="Times New Roman"/>
          <w:b/>
          <w:bCs/>
          <w:sz w:val="24"/>
          <w:szCs w:val="24"/>
        </w:rPr>
        <w:t xml:space="preserve"> agenzie fiscali </w:t>
      </w:r>
      <w:r w:rsidR="000025F0" w:rsidRPr="000025F0">
        <w:rPr>
          <w:rFonts w:ascii="Times New Roman" w:hAnsi="Times New Roman"/>
          <w:sz w:val="24"/>
          <w:szCs w:val="24"/>
        </w:rPr>
        <w:t>e</w:t>
      </w:r>
      <w:r w:rsidR="000025F0" w:rsidRPr="000025F0">
        <w:rPr>
          <w:rFonts w:ascii="Times New Roman" w:hAnsi="Times New Roman"/>
          <w:b/>
          <w:bCs/>
          <w:sz w:val="24"/>
          <w:szCs w:val="24"/>
        </w:rPr>
        <w:t xml:space="preserve"> </w:t>
      </w:r>
      <w:r w:rsidR="000025F0" w:rsidRPr="000025F0">
        <w:rPr>
          <w:rFonts w:ascii="Times New Roman" w:hAnsi="Times New Roman"/>
          <w:sz w:val="24"/>
          <w:szCs w:val="24"/>
        </w:rPr>
        <w:t>dagli</w:t>
      </w:r>
      <w:r w:rsidR="000025F0" w:rsidRPr="000025F0">
        <w:rPr>
          <w:rFonts w:ascii="Times New Roman" w:hAnsi="Times New Roman"/>
          <w:b/>
          <w:bCs/>
          <w:sz w:val="24"/>
          <w:szCs w:val="24"/>
        </w:rPr>
        <w:t xml:space="preserve"> enti pubblici previdenziali</w:t>
      </w:r>
      <w:r w:rsidR="000025F0" w:rsidRPr="000025F0">
        <w:rPr>
          <w:rFonts w:ascii="Times New Roman" w:hAnsi="Times New Roman"/>
          <w:sz w:val="24"/>
          <w:szCs w:val="24"/>
        </w:rPr>
        <w:t xml:space="preserve">, possano stabilire di </w:t>
      </w:r>
      <w:r w:rsidR="000025F0" w:rsidRPr="000025F0">
        <w:rPr>
          <w:rFonts w:ascii="Times New Roman" w:hAnsi="Times New Roman"/>
          <w:b/>
          <w:bCs/>
          <w:sz w:val="24"/>
          <w:szCs w:val="24"/>
        </w:rPr>
        <w:t xml:space="preserve">non applicare </w:t>
      </w:r>
      <w:r>
        <w:rPr>
          <w:rFonts w:ascii="Times New Roman" w:hAnsi="Times New Roman"/>
          <w:b/>
          <w:bCs/>
          <w:sz w:val="24"/>
          <w:szCs w:val="24"/>
        </w:rPr>
        <w:t>tali disposizioni</w:t>
      </w:r>
      <w:r w:rsidR="000025F0" w:rsidRPr="000025F0">
        <w:rPr>
          <w:rFonts w:ascii="Times New Roman" w:hAnsi="Times New Roman"/>
          <w:sz w:val="24"/>
          <w:szCs w:val="24"/>
        </w:rPr>
        <w:t xml:space="preserve"> e, quindi, di evitare l’annullamento automatico previsto, adottando uno specifico provvedimento e comunicandolo all’Agente della riscossione entro il </w:t>
      </w:r>
      <w:r w:rsidR="000025F0" w:rsidRPr="000025F0">
        <w:rPr>
          <w:rFonts w:ascii="Times New Roman" w:hAnsi="Times New Roman"/>
          <w:b/>
          <w:bCs/>
          <w:sz w:val="24"/>
          <w:szCs w:val="24"/>
        </w:rPr>
        <w:t>31 gennaio 2023</w:t>
      </w:r>
      <w:r w:rsidR="006A2DA9">
        <w:rPr>
          <w:rFonts w:ascii="Times New Roman" w:hAnsi="Times New Roman"/>
          <w:sz w:val="24"/>
          <w:szCs w:val="24"/>
        </w:rPr>
        <w:t>;</w:t>
      </w:r>
    </w:p>
    <w:p w14:paraId="083B26C4" w14:textId="77777777" w:rsidR="009518BD" w:rsidRDefault="001C6791" w:rsidP="00412855">
      <w:pPr>
        <w:numPr>
          <w:ilvl w:val="0"/>
          <w:numId w:val="6"/>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Che l’articolo 17 – bis </w:t>
      </w:r>
      <w:r w:rsidR="001116A0">
        <w:rPr>
          <w:rFonts w:ascii="Times New Roman" w:hAnsi="Times New Roman"/>
          <w:sz w:val="24"/>
          <w:szCs w:val="24"/>
        </w:rPr>
        <w:t xml:space="preserve">del decreto legge 30 marzo 2023, n. 34 convertito con Legge </w:t>
      </w:r>
      <w:r w:rsidR="00056CAB">
        <w:rPr>
          <w:rFonts w:ascii="Times New Roman" w:hAnsi="Times New Roman"/>
          <w:sz w:val="24"/>
          <w:szCs w:val="24"/>
        </w:rPr>
        <w:t xml:space="preserve">26 maggio 2023, n. 56 </w:t>
      </w:r>
      <w:r w:rsidR="00C016CD">
        <w:rPr>
          <w:rFonts w:ascii="Times New Roman" w:hAnsi="Times New Roman"/>
          <w:sz w:val="24"/>
          <w:szCs w:val="24"/>
        </w:rPr>
        <w:t xml:space="preserve">ha </w:t>
      </w:r>
      <w:r w:rsidR="009F675A">
        <w:rPr>
          <w:rFonts w:ascii="Times New Roman" w:hAnsi="Times New Roman"/>
          <w:sz w:val="24"/>
          <w:szCs w:val="24"/>
        </w:rPr>
        <w:t>attribuito a</w:t>
      </w:r>
      <w:r w:rsidR="00B97AAB">
        <w:rPr>
          <w:rFonts w:ascii="Times New Roman" w:hAnsi="Times New Roman"/>
          <w:sz w:val="24"/>
          <w:szCs w:val="24"/>
        </w:rPr>
        <w:t xml:space="preserve">gli enti territoriali la facoltà, nei casi di riscossione diretta e di affidamento ai sogetti iscritti nell’apposito </w:t>
      </w:r>
      <w:r w:rsidR="00D33B59">
        <w:rPr>
          <w:rFonts w:ascii="Times New Roman" w:hAnsi="Times New Roman"/>
          <w:sz w:val="24"/>
          <w:szCs w:val="24"/>
        </w:rPr>
        <w:t xml:space="preserve">albo di cui all’articolo 53 del decreto legislativo 15 </w:t>
      </w:r>
      <w:r w:rsidR="00D33B59">
        <w:rPr>
          <w:rFonts w:ascii="Times New Roman" w:hAnsi="Times New Roman"/>
          <w:sz w:val="24"/>
          <w:szCs w:val="24"/>
        </w:rPr>
        <w:lastRenderedPageBreak/>
        <w:t>dicembre 1997, n. 446 la possibilit</w:t>
      </w:r>
      <w:r w:rsidR="00BB2BD7">
        <w:rPr>
          <w:rFonts w:ascii="Times New Roman" w:hAnsi="Times New Roman"/>
          <w:sz w:val="24"/>
          <w:szCs w:val="24"/>
        </w:rPr>
        <w:t xml:space="preserve">à di deliberare, entro sessanta giorni dalla data di entrata in vigore </w:t>
      </w:r>
      <w:r w:rsidR="009518BD">
        <w:rPr>
          <w:rFonts w:ascii="Times New Roman" w:hAnsi="Times New Roman"/>
          <w:sz w:val="24"/>
          <w:szCs w:val="24"/>
        </w:rPr>
        <w:t>della legge di conversione, l’applicazione dei seguenti istituti di definizione agevolata:</w:t>
      </w:r>
    </w:p>
    <w:p w14:paraId="71FD88EF" w14:textId="77777777" w:rsidR="009518BD" w:rsidRDefault="009518BD" w:rsidP="00412855">
      <w:pPr>
        <w:pStyle w:val="Paragrafoelenco"/>
        <w:numPr>
          <w:ilvl w:val="0"/>
          <w:numId w:val="11"/>
        </w:numPr>
        <w:spacing w:after="0" w:line="360" w:lineRule="auto"/>
        <w:ind w:left="426" w:firstLine="0"/>
        <w:jc w:val="both"/>
        <w:rPr>
          <w:rFonts w:ascii="Times New Roman" w:hAnsi="Times New Roman"/>
          <w:sz w:val="24"/>
          <w:szCs w:val="24"/>
        </w:rPr>
      </w:pPr>
      <w:r>
        <w:rPr>
          <w:rFonts w:ascii="Times New Roman" w:hAnsi="Times New Roman"/>
          <w:sz w:val="24"/>
          <w:szCs w:val="24"/>
        </w:rPr>
        <w:t>l’annullamento automatico dei debiti fino a mille euro;</w:t>
      </w:r>
    </w:p>
    <w:p w14:paraId="4BD4FFF5" w14:textId="304C65A9" w:rsidR="00412855" w:rsidRDefault="00C56EEA" w:rsidP="00412855">
      <w:pPr>
        <w:pStyle w:val="Paragrafoelenco"/>
        <w:numPr>
          <w:ilvl w:val="0"/>
          <w:numId w:val="11"/>
        </w:numPr>
        <w:spacing w:after="0" w:line="360" w:lineRule="auto"/>
        <w:ind w:left="426" w:firstLine="0"/>
        <w:jc w:val="both"/>
        <w:rPr>
          <w:rFonts w:ascii="Times New Roman" w:hAnsi="Times New Roman"/>
          <w:sz w:val="24"/>
          <w:szCs w:val="24"/>
        </w:rPr>
      </w:pPr>
      <w:r>
        <w:rPr>
          <w:rFonts w:ascii="Times New Roman" w:hAnsi="Times New Roman"/>
          <w:sz w:val="24"/>
          <w:szCs w:val="24"/>
        </w:rPr>
        <w:t xml:space="preserve">la definizione </w:t>
      </w:r>
      <w:r w:rsidR="0081354F">
        <w:rPr>
          <w:rFonts w:ascii="Times New Roman" w:hAnsi="Times New Roman"/>
          <w:sz w:val="24"/>
          <w:szCs w:val="24"/>
        </w:rPr>
        <w:t xml:space="preserve">agevolata dei carichi </w:t>
      </w:r>
      <w:r w:rsidR="00A704B5">
        <w:rPr>
          <w:rFonts w:ascii="Times New Roman" w:hAnsi="Times New Roman"/>
          <w:sz w:val="24"/>
          <w:szCs w:val="24"/>
        </w:rPr>
        <w:t>affidati agli agenti dell</w:t>
      </w:r>
      <w:r w:rsidR="00412855">
        <w:rPr>
          <w:rFonts w:ascii="Times New Roman" w:hAnsi="Times New Roman"/>
          <w:sz w:val="24"/>
          <w:szCs w:val="24"/>
        </w:rPr>
        <w:t>a riscossione fino al 3</w:t>
      </w:r>
      <w:r w:rsidR="006012EA">
        <w:rPr>
          <w:rFonts w:ascii="Times New Roman" w:hAnsi="Times New Roman"/>
          <w:sz w:val="24"/>
          <w:szCs w:val="24"/>
        </w:rPr>
        <w:t>0</w:t>
      </w:r>
      <w:r w:rsidR="00412855">
        <w:rPr>
          <w:rFonts w:ascii="Times New Roman" w:hAnsi="Times New Roman"/>
          <w:sz w:val="24"/>
          <w:szCs w:val="24"/>
        </w:rPr>
        <w:t xml:space="preserve"> </w:t>
      </w:r>
      <w:r w:rsidR="006012EA">
        <w:rPr>
          <w:rFonts w:ascii="Times New Roman" w:hAnsi="Times New Roman"/>
          <w:sz w:val="24"/>
          <w:szCs w:val="24"/>
        </w:rPr>
        <w:t>giugno</w:t>
      </w:r>
      <w:r w:rsidR="00412855">
        <w:rPr>
          <w:rFonts w:ascii="Times New Roman" w:hAnsi="Times New Roman"/>
          <w:sz w:val="24"/>
          <w:szCs w:val="24"/>
        </w:rPr>
        <w:t xml:space="preserve"> 2022</w:t>
      </w:r>
      <w:r w:rsidR="006A2DA9">
        <w:rPr>
          <w:rFonts w:ascii="Times New Roman" w:hAnsi="Times New Roman"/>
          <w:sz w:val="24"/>
          <w:szCs w:val="24"/>
        </w:rPr>
        <w:t>;</w:t>
      </w:r>
    </w:p>
    <w:p w14:paraId="2F803F69" w14:textId="77777777" w:rsidR="003D2F0A" w:rsidRDefault="003D2F0A" w:rsidP="003D2F0A">
      <w:pPr>
        <w:pStyle w:val="Paragrafoelenco"/>
        <w:spacing w:after="0" w:line="360" w:lineRule="auto"/>
        <w:ind w:left="426"/>
        <w:jc w:val="both"/>
        <w:rPr>
          <w:rFonts w:ascii="Times New Roman" w:hAnsi="Times New Roman"/>
          <w:sz w:val="24"/>
          <w:szCs w:val="24"/>
        </w:rPr>
      </w:pPr>
    </w:p>
    <w:p w14:paraId="2ECD22E0" w14:textId="744DAD27" w:rsidR="003D2F0A" w:rsidRPr="003D2F0A" w:rsidRDefault="003D2F0A" w:rsidP="00DD6414">
      <w:pPr>
        <w:pStyle w:val="Paragrafoelenco"/>
        <w:spacing w:after="0" w:line="360" w:lineRule="auto"/>
        <w:ind w:left="0"/>
        <w:jc w:val="center"/>
        <w:rPr>
          <w:rFonts w:ascii="Times New Roman" w:hAnsi="Times New Roman"/>
          <w:b/>
          <w:bCs/>
          <w:sz w:val="24"/>
          <w:szCs w:val="24"/>
        </w:rPr>
      </w:pPr>
      <w:r>
        <w:rPr>
          <w:rFonts w:ascii="Times New Roman" w:hAnsi="Times New Roman"/>
          <w:b/>
          <w:bCs/>
          <w:sz w:val="24"/>
          <w:szCs w:val="24"/>
        </w:rPr>
        <w:t>PRESO ATTO</w:t>
      </w:r>
    </w:p>
    <w:p w14:paraId="0CCFABC7" w14:textId="3123339C" w:rsidR="00C04D16" w:rsidRDefault="009A2407" w:rsidP="009A2407">
      <w:pPr>
        <w:numPr>
          <w:ilvl w:val="0"/>
          <w:numId w:val="6"/>
        </w:numPr>
        <w:spacing w:after="0" w:line="360" w:lineRule="auto"/>
        <w:ind w:left="426"/>
        <w:jc w:val="both"/>
        <w:rPr>
          <w:rFonts w:ascii="Times New Roman" w:hAnsi="Times New Roman"/>
          <w:sz w:val="24"/>
          <w:szCs w:val="24"/>
        </w:rPr>
      </w:pPr>
      <w:r>
        <w:rPr>
          <w:rFonts w:ascii="Times New Roman" w:hAnsi="Times New Roman"/>
          <w:sz w:val="24"/>
          <w:szCs w:val="24"/>
        </w:rPr>
        <w:t>che la facoltà prevista d</w:t>
      </w:r>
      <w:r w:rsidR="003B1E88">
        <w:rPr>
          <w:rFonts w:ascii="Times New Roman" w:hAnsi="Times New Roman"/>
          <w:sz w:val="24"/>
          <w:szCs w:val="24"/>
        </w:rPr>
        <w:t>all’articolo 17 – bis del decreto legge 30 marzo 2023, n. 34</w:t>
      </w:r>
      <w:r w:rsidR="00804C11">
        <w:rPr>
          <w:rFonts w:ascii="Times New Roman" w:hAnsi="Times New Roman"/>
          <w:sz w:val="24"/>
          <w:szCs w:val="24"/>
        </w:rPr>
        <w:t xml:space="preserve"> converti</w:t>
      </w:r>
      <w:r w:rsidR="006C56D4">
        <w:rPr>
          <w:rFonts w:ascii="Times New Roman" w:hAnsi="Times New Roman"/>
          <w:sz w:val="24"/>
          <w:szCs w:val="24"/>
        </w:rPr>
        <w:t xml:space="preserve">to con Legge 26 maggio 2023, n. 56 </w:t>
      </w:r>
      <w:r w:rsidR="00A27551">
        <w:rPr>
          <w:rFonts w:ascii="Times New Roman" w:hAnsi="Times New Roman"/>
          <w:sz w:val="24"/>
          <w:szCs w:val="24"/>
        </w:rPr>
        <w:t>si applica a</w:t>
      </w:r>
      <w:r w:rsidR="00775B9A">
        <w:rPr>
          <w:rFonts w:ascii="Times New Roman" w:hAnsi="Times New Roman"/>
          <w:sz w:val="24"/>
          <w:szCs w:val="24"/>
        </w:rPr>
        <w:t>nche a</w:t>
      </w:r>
      <w:r w:rsidR="00A27551">
        <w:rPr>
          <w:rFonts w:ascii="Times New Roman" w:hAnsi="Times New Roman"/>
          <w:sz w:val="24"/>
          <w:szCs w:val="24"/>
        </w:rPr>
        <w:t xml:space="preserve">i Comuni che riscuotono direttamente le proprie entrate attraverso lo strumento </w:t>
      </w:r>
      <w:r w:rsidR="00EE1059">
        <w:rPr>
          <w:rFonts w:ascii="Times New Roman" w:hAnsi="Times New Roman"/>
          <w:sz w:val="24"/>
          <w:szCs w:val="24"/>
        </w:rPr>
        <w:t>dell</w:t>
      </w:r>
      <w:r w:rsidR="001F7F12">
        <w:rPr>
          <w:rFonts w:ascii="Times New Roman" w:hAnsi="Times New Roman"/>
          <w:sz w:val="24"/>
          <w:szCs w:val="24"/>
        </w:rPr>
        <w:t>’</w:t>
      </w:r>
      <w:r w:rsidR="00EE1059">
        <w:rPr>
          <w:rFonts w:ascii="Times New Roman" w:hAnsi="Times New Roman"/>
          <w:sz w:val="24"/>
          <w:szCs w:val="24"/>
        </w:rPr>
        <w:t xml:space="preserve"> </w:t>
      </w:r>
      <w:r w:rsidR="00EE1059" w:rsidRPr="00742EE0">
        <w:rPr>
          <w:rFonts w:ascii="Times New Roman" w:hAnsi="Times New Roman"/>
          <w:b/>
          <w:bCs/>
          <w:sz w:val="24"/>
          <w:szCs w:val="24"/>
        </w:rPr>
        <w:t>ingiunzione fiscale</w:t>
      </w:r>
      <w:r w:rsidR="00EE1059">
        <w:rPr>
          <w:rFonts w:ascii="Times New Roman" w:hAnsi="Times New Roman"/>
          <w:sz w:val="24"/>
          <w:szCs w:val="24"/>
        </w:rPr>
        <w:t xml:space="preserve"> </w:t>
      </w:r>
      <w:r w:rsidR="0030129C">
        <w:rPr>
          <w:rFonts w:ascii="Times New Roman" w:hAnsi="Times New Roman"/>
          <w:sz w:val="24"/>
          <w:szCs w:val="24"/>
        </w:rPr>
        <w:t xml:space="preserve">di cui al </w:t>
      </w:r>
      <w:r w:rsidR="0030129C" w:rsidRPr="0030129C">
        <w:rPr>
          <w:rFonts w:ascii="Times New Roman" w:hAnsi="Times New Roman"/>
          <w:sz w:val="24"/>
          <w:szCs w:val="24"/>
        </w:rPr>
        <w:t xml:space="preserve">Regio Decreto </w:t>
      </w:r>
      <w:r w:rsidR="008D0A59">
        <w:rPr>
          <w:rFonts w:ascii="Times New Roman" w:hAnsi="Times New Roman"/>
          <w:sz w:val="24"/>
          <w:szCs w:val="24"/>
        </w:rPr>
        <w:t xml:space="preserve">14 aprile 1910, </w:t>
      </w:r>
      <w:r w:rsidR="0030129C" w:rsidRPr="0030129C">
        <w:rPr>
          <w:rFonts w:ascii="Times New Roman" w:hAnsi="Times New Roman"/>
          <w:sz w:val="24"/>
          <w:szCs w:val="24"/>
        </w:rPr>
        <w:t xml:space="preserve">n. 639 </w:t>
      </w:r>
      <w:r w:rsidR="0030129C">
        <w:rPr>
          <w:rFonts w:ascii="Times New Roman" w:hAnsi="Times New Roman"/>
          <w:sz w:val="24"/>
          <w:szCs w:val="24"/>
        </w:rPr>
        <w:t xml:space="preserve">o mediante </w:t>
      </w:r>
      <w:r w:rsidR="005F0791" w:rsidRPr="00CE25A9">
        <w:rPr>
          <w:rFonts w:ascii="Times New Roman" w:hAnsi="Times New Roman"/>
          <w:b/>
          <w:bCs/>
          <w:sz w:val="24"/>
          <w:szCs w:val="24"/>
        </w:rPr>
        <w:t>avviso</w:t>
      </w:r>
      <w:r w:rsidR="00742EE0" w:rsidRPr="00CE25A9">
        <w:rPr>
          <w:rFonts w:ascii="Times New Roman" w:hAnsi="Times New Roman"/>
          <w:b/>
          <w:bCs/>
          <w:sz w:val="24"/>
          <w:szCs w:val="24"/>
        </w:rPr>
        <w:t xml:space="preserve"> di accertamento esecutivo</w:t>
      </w:r>
      <w:r w:rsidR="00742EE0">
        <w:rPr>
          <w:rFonts w:ascii="Times New Roman" w:hAnsi="Times New Roman"/>
          <w:sz w:val="24"/>
          <w:szCs w:val="24"/>
        </w:rPr>
        <w:t xml:space="preserve"> di cui a</w:t>
      </w:r>
      <w:r w:rsidR="0002456D">
        <w:rPr>
          <w:rFonts w:ascii="Times New Roman" w:hAnsi="Times New Roman"/>
          <w:sz w:val="24"/>
          <w:szCs w:val="24"/>
        </w:rPr>
        <w:t xml:space="preserve">ll’articolo 1, commi 792 e ss. della Legge </w:t>
      </w:r>
      <w:r w:rsidR="00E13CD0">
        <w:rPr>
          <w:rFonts w:ascii="Times New Roman" w:hAnsi="Times New Roman"/>
          <w:sz w:val="24"/>
          <w:szCs w:val="24"/>
        </w:rPr>
        <w:t xml:space="preserve">27 </w:t>
      </w:r>
      <w:r w:rsidR="00CE25A9">
        <w:rPr>
          <w:rFonts w:ascii="Times New Roman" w:hAnsi="Times New Roman"/>
          <w:sz w:val="24"/>
          <w:szCs w:val="24"/>
        </w:rPr>
        <w:t>dicembre 2019, n. 160</w:t>
      </w:r>
      <w:r w:rsidR="002C6BE7">
        <w:rPr>
          <w:rFonts w:ascii="Times New Roman" w:hAnsi="Times New Roman"/>
          <w:sz w:val="24"/>
          <w:szCs w:val="24"/>
        </w:rPr>
        <w:t>;</w:t>
      </w:r>
    </w:p>
    <w:p w14:paraId="4741E55C" w14:textId="0F01ADE4" w:rsidR="00C803E9" w:rsidRDefault="002C6BE7" w:rsidP="009A2407">
      <w:pPr>
        <w:numPr>
          <w:ilvl w:val="0"/>
          <w:numId w:val="6"/>
        </w:numPr>
        <w:spacing w:after="0" w:line="360" w:lineRule="auto"/>
        <w:ind w:left="426"/>
        <w:jc w:val="both"/>
        <w:rPr>
          <w:rFonts w:ascii="Times New Roman" w:hAnsi="Times New Roman"/>
          <w:sz w:val="24"/>
          <w:szCs w:val="24"/>
        </w:rPr>
      </w:pPr>
      <w:r>
        <w:rPr>
          <w:rFonts w:ascii="Times New Roman" w:hAnsi="Times New Roman"/>
          <w:sz w:val="24"/>
          <w:szCs w:val="24"/>
        </w:rPr>
        <w:t xml:space="preserve">che </w:t>
      </w:r>
      <w:r w:rsidR="00F15BE0">
        <w:rPr>
          <w:rFonts w:ascii="Times New Roman" w:hAnsi="Times New Roman"/>
          <w:sz w:val="24"/>
          <w:szCs w:val="24"/>
        </w:rPr>
        <w:t>il riferimento al 3</w:t>
      </w:r>
      <w:r w:rsidR="006012EA">
        <w:rPr>
          <w:rFonts w:ascii="Times New Roman" w:hAnsi="Times New Roman"/>
          <w:sz w:val="24"/>
          <w:szCs w:val="24"/>
        </w:rPr>
        <w:t>0</w:t>
      </w:r>
      <w:r w:rsidR="00F15BE0">
        <w:rPr>
          <w:rFonts w:ascii="Times New Roman" w:hAnsi="Times New Roman"/>
          <w:sz w:val="24"/>
          <w:szCs w:val="24"/>
        </w:rPr>
        <w:t xml:space="preserve"> </w:t>
      </w:r>
      <w:r w:rsidR="006012EA">
        <w:rPr>
          <w:rFonts w:ascii="Times New Roman" w:hAnsi="Times New Roman"/>
          <w:sz w:val="24"/>
          <w:szCs w:val="24"/>
        </w:rPr>
        <w:t>giugno</w:t>
      </w:r>
      <w:r w:rsidR="00F15BE0">
        <w:rPr>
          <w:rFonts w:ascii="Times New Roman" w:hAnsi="Times New Roman"/>
          <w:sz w:val="24"/>
          <w:szCs w:val="24"/>
        </w:rPr>
        <w:t xml:space="preserve"> 2022 </w:t>
      </w:r>
      <w:r w:rsidR="00E5379B">
        <w:rPr>
          <w:rFonts w:ascii="Times New Roman" w:hAnsi="Times New Roman"/>
          <w:sz w:val="24"/>
          <w:szCs w:val="24"/>
        </w:rPr>
        <w:t xml:space="preserve">per </w:t>
      </w:r>
      <w:r>
        <w:rPr>
          <w:rFonts w:ascii="Times New Roman" w:hAnsi="Times New Roman"/>
          <w:sz w:val="24"/>
          <w:szCs w:val="24"/>
        </w:rPr>
        <w:t>la definizione agevolata nel caso d</w:t>
      </w:r>
      <w:r w:rsidR="001F7F12">
        <w:rPr>
          <w:rFonts w:ascii="Times New Roman" w:hAnsi="Times New Roman"/>
          <w:sz w:val="24"/>
          <w:szCs w:val="24"/>
        </w:rPr>
        <w:t>i</w:t>
      </w:r>
      <w:r>
        <w:rPr>
          <w:rFonts w:ascii="Times New Roman" w:hAnsi="Times New Roman"/>
          <w:sz w:val="24"/>
          <w:szCs w:val="24"/>
        </w:rPr>
        <w:t xml:space="preserve"> ingiunz</w:t>
      </w:r>
      <w:r w:rsidR="001F7F12">
        <w:rPr>
          <w:rFonts w:ascii="Times New Roman" w:hAnsi="Times New Roman"/>
          <w:sz w:val="24"/>
          <w:szCs w:val="24"/>
        </w:rPr>
        <w:t xml:space="preserve">ione di pagamento </w:t>
      </w:r>
      <w:r w:rsidR="00470BAF">
        <w:rPr>
          <w:rFonts w:ascii="Times New Roman" w:hAnsi="Times New Roman"/>
          <w:sz w:val="24"/>
          <w:szCs w:val="24"/>
        </w:rPr>
        <w:t xml:space="preserve">deve riguardare </w:t>
      </w:r>
      <w:r w:rsidR="009C7A63">
        <w:rPr>
          <w:rFonts w:ascii="Times New Roman" w:hAnsi="Times New Roman"/>
          <w:sz w:val="24"/>
          <w:szCs w:val="24"/>
        </w:rPr>
        <w:t xml:space="preserve">la data di emisione risultante da data certa, mentre nel caso di avviso di accertamento </w:t>
      </w:r>
      <w:r w:rsidR="00891456">
        <w:rPr>
          <w:rFonts w:ascii="Times New Roman" w:hAnsi="Times New Roman"/>
          <w:sz w:val="24"/>
          <w:szCs w:val="24"/>
        </w:rPr>
        <w:t xml:space="preserve">esecutivo </w:t>
      </w:r>
      <w:r w:rsidR="00C97BD0">
        <w:rPr>
          <w:rFonts w:ascii="Times New Roman" w:hAnsi="Times New Roman"/>
          <w:sz w:val="24"/>
          <w:szCs w:val="24"/>
        </w:rPr>
        <w:t>si fa riferimento agli atti che a</w:t>
      </w:r>
      <w:r w:rsidR="00A33A5D">
        <w:rPr>
          <w:rFonts w:ascii="Times New Roman" w:hAnsi="Times New Roman"/>
          <w:sz w:val="24"/>
          <w:szCs w:val="24"/>
        </w:rPr>
        <w:t>l 3</w:t>
      </w:r>
      <w:r w:rsidR="006012EA">
        <w:rPr>
          <w:rFonts w:ascii="Times New Roman" w:hAnsi="Times New Roman"/>
          <w:sz w:val="24"/>
          <w:szCs w:val="24"/>
        </w:rPr>
        <w:t>0</w:t>
      </w:r>
      <w:r w:rsidR="00A33A5D">
        <w:rPr>
          <w:rFonts w:ascii="Times New Roman" w:hAnsi="Times New Roman"/>
          <w:sz w:val="24"/>
          <w:szCs w:val="24"/>
        </w:rPr>
        <w:t xml:space="preserve"> </w:t>
      </w:r>
      <w:r w:rsidR="006012EA">
        <w:rPr>
          <w:rFonts w:ascii="Times New Roman" w:hAnsi="Times New Roman"/>
          <w:sz w:val="24"/>
          <w:szCs w:val="24"/>
        </w:rPr>
        <w:t>giugno</w:t>
      </w:r>
      <w:r w:rsidR="00A33A5D">
        <w:rPr>
          <w:rFonts w:ascii="Times New Roman" w:hAnsi="Times New Roman"/>
          <w:sz w:val="24"/>
          <w:szCs w:val="24"/>
        </w:rPr>
        <w:t xml:space="preserve"> 2022</w:t>
      </w:r>
      <w:r w:rsidR="009A7685">
        <w:rPr>
          <w:rFonts w:ascii="Times New Roman" w:hAnsi="Times New Roman"/>
          <w:sz w:val="24"/>
          <w:szCs w:val="24"/>
        </w:rPr>
        <w:t xml:space="preserve"> sono divenuti definitivi ai fini dell’attivazione della riscossione coattiva</w:t>
      </w:r>
      <w:r w:rsidR="00A33A5D">
        <w:rPr>
          <w:rFonts w:ascii="Times New Roman" w:hAnsi="Times New Roman"/>
          <w:sz w:val="24"/>
          <w:szCs w:val="24"/>
        </w:rPr>
        <w:t xml:space="preserve"> quella data</w:t>
      </w:r>
      <w:r w:rsidR="00C803E9">
        <w:rPr>
          <w:rFonts w:ascii="Times New Roman" w:hAnsi="Times New Roman"/>
          <w:sz w:val="24"/>
          <w:szCs w:val="24"/>
        </w:rPr>
        <w:t>;</w:t>
      </w:r>
    </w:p>
    <w:p w14:paraId="0BF0B81E" w14:textId="77777777" w:rsidR="00DC3FFA" w:rsidRDefault="00DC3FFA" w:rsidP="00DC3FFA">
      <w:pPr>
        <w:spacing w:after="0" w:line="360" w:lineRule="auto"/>
        <w:jc w:val="both"/>
        <w:rPr>
          <w:rFonts w:ascii="Times New Roman" w:hAnsi="Times New Roman"/>
          <w:sz w:val="24"/>
          <w:szCs w:val="24"/>
        </w:rPr>
      </w:pPr>
    </w:p>
    <w:p w14:paraId="1000DD70" w14:textId="7A803779" w:rsidR="00DC3FFA" w:rsidRDefault="00DC3FFA" w:rsidP="00DC3FFA">
      <w:pPr>
        <w:spacing w:after="0" w:line="360" w:lineRule="auto"/>
        <w:jc w:val="center"/>
        <w:rPr>
          <w:rFonts w:ascii="Times New Roman" w:hAnsi="Times New Roman"/>
          <w:b/>
          <w:bCs/>
          <w:sz w:val="24"/>
          <w:szCs w:val="24"/>
        </w:rPr>
      </w:pPr>
      <w:r>
        <w:rPr>
          <w:rFonts w:ascii="Times New Roman" w:hAnsi="Times New Roman"/>
          <w:b/>
          <w:bCs/>
          <w:sz w:val="24"/>
          <w:szCs w:val="24"/>
        </w:rPr>
        <w:t>RILEVATO</w:t>
      </w:r>
    </w:p>
    <w:p w14:paraId="301C118E" w14:textId="173C3258" w:rsidR="008D0A59" w:rsidRDefault="005847FF" w:rsidP="008D0A59">
      <w:pPr>
        <w:numPr>
          <w:ilvl w:val="0"/>
          <w:numId w:val="6"/>
        </w:numPr>
        <w:spacing w:after="0" w:line="360" w:lineRule="auto"/>
        <w:ind w:left="426"/>
        <w:jc w:val="both"/>
        <w:rPr>
          <w:rFonts w:ascii="Times New Roman" w:hAnsi="Times New Roman"/>
          <w:sz w:val="24"/>
          <w:szCs w:val="24"/>
        </w:rPr>
      </w:pPr>
      <w:r>
        <w:rPr>
          <w:rFonts w:ascii="Times New Roman" w:hAnsi="Times New Roman"/>
          <w:sz w:val="24"/>
          <w:szCs w:val="24"/>
        </w:rPr>
        <w:t>che il Comune di Aprilia ai fini dell</w:t>
      </w:r>
      <w:r w:rsidR="002B2B83">
        <w:rPr>
          <w:rFonts w:ascii="Times New Roman" w:hAnsi="Times New Roman"/>
          <w:sz w:val="24"/>
          <w:szCs w:val="24"/>
        </w:rPr>
        <w:t>a</w:t>
      </w:r>
      <w:r>
        <w:rPr>
          <w:rFonts w:ascii="Times New Roman" w:hAnsi="Times New Roman"/>
          <w:sz w:val="24"/>
          <w:szCs w:val="24"/>
        </w:rPr>
        <w:t xml:space="preserve"> riscossione </w:t>
      </w:r>
      <w:r w:rsidR="002B2B83">
        <w:rPr>
          <w:rFonts w:ascii="Times New Roman" w:hAnsi="Times New Roman"/>
          <w:sz w:val="24"/>
          <w:szCs w:val="24"/>
        </w:rPr>
        <w:t xml:space="preserve">coattiva </w:t>
      </w:r>
      <w:r>
        <w:rPr>
          <w:rFonts w:ascii="Times New Roman" w:hAnsi="Times New Roman"/>
          <w:sz w:val="24"/>
          <w:szCs w:val="24"/>
        </w:rPr>
        <w:t xml:space="preserve">delle </w:t>
      </w:r>
      <w:r w:rsidR="007D4541">
        <w:rPr>
          <w:rFonts w:ascii="Times New Roman" w:hAnsi="Times New Roman"/>
          <w:sz w:val="24"/>
          <w:szCs w:val="24"/>
        </w:rPr>
        <w:t xml:space="preserve">proprie </w:t>
      </w:r>
      <w:r>
        <w:rPr>
          <w:rFonts w:ascii="Times New Roman" w:hAnsi="Times New Roman"/>
          <w:sz w:val="24"/>
          <w:szCs w:val="24"/>
        </w:rPr>
        <w:t xml:space="preserve">entrate </w:t>
      </w:r>
      <w:r w:rsidR="007D4541">
        <w:rPr>
          <w:rFonts w:ascii="Times New Roman" w:hAnsi="Times New Roman"/>
          <w:sz w:val="24"/>
          <w:szCs w:val="24"/>
        </w:rPr>
        <w:t xml:space="preserve">non si avvale </w:t>
      </w:r>
      <w:r w:rsidR="00661D3F">
        <w:rPr>
          <w:rFonts w:ascii="Times New Roman" w:hAnsi="Times New Roman"/>
          <w:sz w:val="24"/>
          <w:szCs w:val="24"/>
        </w:rPr>
        <w:t xml:space="preserve"> </w:t>
      </w:r>
      <w:r w:rsidR="007D4541">
        <w:rPr>
          <w:rFonts w:ascii="Times New Roman" w:hAnsi="Times New Roman"/>
          <w:sz w:val="24"/>
          <w:szCs w:val="24"/>
        </w:rPr>
        <w:t>dell’Agenzia delle Entrate – Riscossione</w:t>
      </w:r>
      <w:r w:rsidR="004B1BBF">
        <w:rPr>
          <w:rFonts w:ascii="Times New Roman" w:hAnsi="Times New Roman"/>
          <w:sz w:val="24"/>
          <w:szCs w:val="24"/>
        </w:rPr>
        <w:t>,</w:t>
      </w:r>
      <w:r w:rsidR="007D4541">
        <w:rPr>
          <w:rFonts w:ascii="Times New Roman" w:hAnsi="Times New Roman"/>
          <w:sz w:val="24"/>
          <w:szCs w:val="24"/>
        </w:rPr>
        <w:t xml:space="preserve"> </w:t>
      </w:r>
      <w:r w:rsidR="00661D3F">
        <w:rPr>
          <w:rFonts w:ascii="Times New Roman" w:hAnsi="Times New Roman"/>
          <w:sz w:val="24"/>
          <w:szCs w:val="24"/>
        </w:rPr>
        <w:t xml:space="preserve">ne di soggetti iscritti nell’albo di cui all’articolo </w:t>
      </w:r>
      <w:r w:rsidR="004B1BBF">
        <w:rPr>
          <w:rFonts w:ascii="Times New Roman" w:hAnsi="Times New Roman"/>
          <w:sz w:val="24"/>
          <w:szCs w:val="24"/>
        </w:rPr>
        <w:t xml:space="preserve">53 del decreto legislativo 15 dicembre 1997, n. 446, </w:t>
      </w:r>
      <w:r w:rsidR="0072121C">
        <w:rPr>
          <w:rFonts w:ascii="Times New Roman" w:hAnsi="Times New Roman"/>
          <w:sz w:val="24"/>
          <w:szCs w:val="24"/>
        </w:rPr>
        <w:t xml:space="preserve">riscuotendo direttamente attraverso lo strumento dell’ingiunzione fiscale di cui al Regio Decreto n. 639 del </w:t>
      </w:r>
      <w:r>
        <w:rPr>
          <w:rFonts w:ascii="Times New Roman" w:hAnsi="Times New Roman"/>
          <w:sz w:val="24"/>
          <w:szCs w:val="24"/>
        </w:rPr>
        <w:t>comunali</w:t>
      </w:r>
      <w:r w:rsidR="006E00AF">
        <w:rPr>
          <w:rFonts w:ascii="Times New Roman" w:hAnsi="Times New Roman"/>
          <w:sz w:val="24"/>
          <w:szCs w:val="24"/>
        </w:rPr>
        <w:t xml:space="preserve"> di natura tributaria non si avvale del</w:t>
      </w:r>
      <w:r w:rsidR="008D0A59">
        <w:rPr>
          <w:rFonts w:ascii="Times New Roman" w:hAnsi="Times New Roman"/>
          <w:sz w:val="24"/>
          <w:szCs w:val="24"/>
        </w:rPr>
        <w:t>l’ingiunzione fiscale dicu</w:t>
      </w:r>
      <w:r w:rsidR="006E00AF">
        <w:rPr>
          <w:rFonts w:ascii="Times New Roman" w:hAnsi="Times New Roman"/>
          <w:sz w:val="24"/>
          <w:szCs w:val="24"/>
        </w:rPr>
        <w:t xml:space="preserve"> </w:t>
      </w:r>
      <w:r w:rsidR="008D0A59">
        <w:rPr>
          <w:rFonts w:ascii="Times New Roman" w:hAnsi="Times New Roman"/>
          <w:sz w:val="24"/>
          <w:szCs w:val="24"/>
        </w:rPr>
        <w:t xml:space="preserve">cui al </w:t>
      </w:r>
      <w:r w:rsidR="008D0A59" w:rsidRPr="0030129C">
        <w:rPr>
          <w:rFonts w:ascii="Times New Roman" w:hAnsi="Times New Roman"/>
          <w:sz w:val="24"/>
          <w:szCs w:val="24"/>
        </w:rPr>
        <w:t xml:space="preserve">Regio Decreto </w:t>
      </w:r>
      <w:r w:rsidR="008D0A59">
        <w:rPr>
          <w:rFonts w:ascii="Times New Roman" w:hAnsi="Times New Roman"/>
          <w:sz w:val="24"/>
          <w:szCs w:val="24"/>
        </w:rPr>
        <w:t xml:space="preserve">14 aprile 1910, </w:t>
      </w:r>
      <w:r w:rsidR="008D0A59" w:rsidRPr="0030129C">
        <w:rPr>
          <w:rFonts w:ascii="Times New Roman" w:hAnsi="Times New Roman"/>
          <w:sz w:val="24"/>
          <w:szCs w:val="24"/>
        </w:rPr>
        <w:t xml:space="preserve">n. 639 </w:t>
      </w:r>
      <w:r w:rsidR="008D0A59">
        <w:rPr>
          <w:rFonts w:ascii="Times New Roman" w:hAnsi="Times New Roman"/>
          <w:sz w:val="24"/>
          <w:szCs w:val="24"/>
        </w:rPr>
        <w:t xml:space="preserve">e </w:t>
      </w:r>
      <w:r w:rsidR="008A53C3">
        <w:rPr>
          <w:rFonts w:ascii="Times New Roman" w:hAnsi="Times New Roman"/>
          <w:sz w:val="24"/>
          <w:szCs w:val="24"/>
        </w:rPr>
        <w:t>dell’</w:t>
      </w:r>
      <w:r w:rsidR="008D0A59" w:rsidRPr="00EF2E37">
        <w:rPr>
          <w:rFonts w:ascii="Times New Roman" w:hAnsi="Times New Roman"/>
          <w:sz w:val="24"/>
          <w:szCs w:val="24"/>
        </w:rPr>
        <w:t>avviso di accertamento esecutivo</w:t>
      </w:r>
      <w:r w:rsidR="008D0A59">
        <w:rPr>
          <w:rFonts w:ascii="Times New Roman" w:hAnsi="Times New Roman"/>
          <w:sz w:val="24"/>
          <w:szCs w:val="24"/>
        </w:rPr>
        <w:t xml:space="preserve"> di cui all’articolo 1, commi 792 e ss. della Legge 27 dicembre 2019, n. 160;</w:t>
      </w:r>
    </w:p>
    <w:p w14:paraId="2D4110E7" w14:textId="086C8BF5" w:rsidR="002C6BE7" w:rsidRDefault="00A33A5D" w:rsidP="00C803E9">
      <w:pPr>
        <w:spacing w:after="0" w:line="360" w:lineRule="auto"/>
        <w:ind w:left="66"/>
        <w:jc w:val="both"/>
        <w:rPr>
          <w:rFonts w:ascii="Times New Roman" w:hAnsi="Times New Roman"/>
          <w:sz w:val="24"/>
          <w:szCs w:val="24"/>
        </w:rPr>
      </w:pPr>
      <w:r>
        <w:rPr>
          <w:rFonts w:ascii="Times New Roman" w:hAnsi="Times New Roman"/>
          <w:sz w:val="24"/>
          <w:szCs w:val="24"/>
        </w:rPr>
        <w:t xml:space="preserve"> </w:t>
      </w:r>
    </w:p>
    <w:p w14:paraId="14FCA7CD" w14:textId="72F7030B" w:rsidR="006B380E" w:rsidRDefault="006B380E" w:rsidP="006B380E">
      <w:pPr>
        <w:spacing w:after="0" w:line="360" w:lineRule="auto"/>
        <w:jc w:val="center"/>
        <w:rPr>
          <w:rFonts w:ascii="Times New Roman" w:hAnsi="Times New Roman"/>
          <w:b/>
          <w:bCs/>
          <w:sz w:val="24"/>
          <w:szCs w:val="24"/>
        </w:rPr>
      </w:pPr>
      <w:r w:rsidRPr="00E52020">
        <w:rPr>
          <w:rFonts w:ascii="Times New Roman" w:hAnsi="Times New Roman"/>
          <w:b/>
          <w:bCs/>
          <w:sz w:val="24"/>
          <w:szCs w:val="24"/>
        </w:rPr>
        <w:t>CO</w:t>
      </w:r>
      <w:r w:rsidR="00E52020" w:rsidRPr="00E52020">
        <w:rPr>
          <w:rFonts w:ascii="Times New Roman" w:hAnsi="Times New Roman"/>
          <w:b/>
          <w:bCs/>
          <w:sz w:val="24"/>
          <w:szCs w:val="24"/>
        </w:rPr>
        <w:t>NSIDERATO</w:t>
      </w:r>
    </w:p>
    <w:p w14:paraId="573EFBCE" w14:textId="77777777" w:rsidR="002B20A4" w:rsidRDefault="00C803E9" w:rsidP="007D0581">
      <w:pPr>
        <w:numPr>
          <w:ilvl w:val="0"/>
          <w:numId w:val="6"/>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che </w:t>
      </w:r>
      <w:r w:rsidR="002B20A4">
        <w:rPr>
          <w:rFonts w:ascii="Times New Roman" w:hAnsi="Times New Roman"/>
          <w:sz w:val="24"/>
          <w:szCs w:val="24"/>
        </w:rPr>
        <w:t>priorità dell’azione amministrativa, in tema di tenuta e potenziamento dei saldi di finanza pubblica, passa necessariamente attraverso una capillare azione sui tributi pregressi capace di dare certezza ai dati contabili e velocizzare la cassa corrente dell’Ente;</w:t>
      </w:r>
    </w:p>
    <w:p w14:paraId="4669ED6A" w14:textId="77777777" w:rsidR="006F5189" w:rsidRDefault="009A0DD0" w:rsidP="007D0581">
      <w:pPr>
        <w:numPr>
          <w:ilvl w:val="0"/>
          <w:numId w:val="6"/>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che appare opportuno che il Comune di Aprilia sfrutti la facolta prevista dall’articolo 17 – bis del decreto legge 30 marzo 2023, n. 34 covertito con Legge 26 marzo 2023, n. 56 </w:t>
      </w:r>
      <w:r w:rsidR="006F5189">
        <w:rPr>
          <w:rFonts w:ascii="Times New Roman" w:hAnsi="Times New Roman"/>
          <w:sz w:val="24"/>
          <w:szCs w:val="24"/>
        </w:rPr>
        <w:t>per indubbie ragioni di cassa e per ridurre probabili contenziosi;</w:t>
      </w:r>
    </w:p>
    <w:p w14:paraId="6249641E" w14:textId="77777777" w:rsidR="00C2104A" w:rsidRDefault="00C2104A" w:rsidP="00C2104A">
      <w:pPr>
        <w:spacing w:after="0" w:line="360" w:lineRule="auto"/>
        <w:jc w:val="center"/>
        <w:rPr>
          <w:rFonts w:ascii="Times New Roman" w:hAnsi="Times New Roman"/>
          <w:b/>
          <w:bCs/>
          <w:sz w:val="24"/>
          <w:szCs w:val="24"/>
        </w:rPr>
      </w:pPr>
    </w:p>
    <w:p w14:paraId="08112DA7" w14:textId="2C131E19" w:rsidR="00C2104A" w:rsidRDefault="00C2104A" w:rsidP="00C2104A">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TENUTO CONTO</w:t>
      </w:r>
    </w:p>
    <w:p w14:paraId="61FF6DC4" w14:textId="550CBE6C" w:rsidR="004B2454" w:rsidRPr="009B74E9" w:rsidRDefault="00C2104A" w:rsidP="007D0581">
      <w:pPr>
        <w:numPr>
          <w:ilvl w:val="0"/>
          <w:numId w:val="8"/>
        </w:numPr>
        <w:spacing w:after="0" w:line="360" w:lineRule="auto"/>
        <w:ind w:left="426" w:hanging="426"/>
        <w:jc w:val="both"/>
        <w:rPr>
          <w:rFonts w:ascii="Times New Roman" w:hAnsi="Times New Roman"/>
          <w:b/>
          <w:sz w:val="24"/>
          <w:szCs w:val="24"/>
        </w:rPr>
      </w:pPr>
      <w:r>
        <w:rPr>
          <w:rFonts w:ascii="Times New Roman" w:hAnsi="Times New Roman"/>
          <w:sz w:val="24"/>
          <w:szCs w:val="24"/>
        </w:rPr>
        <w:t xml:space="preserve">che </w:t>
      </w:r>
      <w:r w:rsidR="00A7713D">
        <w:rPr>
          <w:rFonts w:ascii="Times New Roman" w:hAnsi="Times New Roman"/>
          <w:sz w:val="24"/>
          <w:szCs w:val="24"/>
        </w:rPr>
        <w:t xml:space="preserve">in caso di adesione alla definizione agevolata </w:t>
      </w:r>
      <w:r>
        <w:rPr>
          <w:rFonts w:ascii="Times New Roman" w:hAnsi="Times New Roman"/>
          <w:sz w:val="24"/>
          <w:szCs w:val="24"/>
        </w:rPr>
        <w:t xml:space="preserve">il Comune di Aprilia </w:t>
      </w:r>
      <w:r w:rsidR="00A7713D">
        <w:rPr>
          <w:rFonts w:ascii="Times New Roman" w:hAnsi="Times New Roman"/>
          <w:sz w:val="24"/>
          <w:szCs w:val="24"/>
        </w:rPr>
        <w:t>deve adottare, nell’ambito della potestà prevista dall’articolo 52</w:t>
      </w:r>
      <w:r w:rsidR="00CA39AE">
        <w:rPr>
          <w:rFonts w:ascii="Times New Roman" w:hAnsi="Times New Roman"/>
          <w:sz w:val="24"/>
          <w:szCs w:val="24"/>
        </w:rPr>
        <w:t xml:space="preserve"> del decreto legislativo 15 dicembre 1997, n. 446 apposito Regolamento Comunale </w:t>
      </w:r>
      <w:r w:rsidR="00487BD2">
        <w:rPr>
          <w:rFonts w:ascii="Times New Roman" w:hAnsi="Times New Roman"/>
          <w:sz w:val="24"/>
          <w:szCs w:val="24"/>
        </w:rPr>
        <w:t xml:space="preserve">al fine di disciplinare: a) il numero di rate e scadenze; b) modalità con cui il debitore manifesta la volontà di usura </w:t>
      </w:r>
      <w:r w:rsidR="004B2454">
        <w:rPr>
          <w:rFonts w:ascii="Times New Roman" w:hAnsi="Times New Roman"/>
          <w:sz w:val="24"/>
          <w:szCs w:val="24"/>
        </w:rPr>
        <w:t>la definizione agevolata; c) termini per la presentazione dell’istanza in cui il debitore indica il numero di rate;</w:t>
      </w:r>
      <w:r w:rsidR="00741773">
        <w:rPr>
          <w:rFonts w:ascii="Times New Roman" w:hAnsi="Times New Roman"/>
          <w:sz w:val="24"/>
          <w:szCs w:val="24"/>
        </w:rPr>
        <w:t xml:space="preserve"> d) </w:t>
      </w:r>
      <w:r w:rsidR="007F4DD6">
        <w:rPr>
          <w:rFonts w:ascii="Times New Roman" w:hAnsi="Times New Roman"/>
          <w:sz w:val="24"/>
          <w:szCs w:val="24"/>
        </w:rPr>
        <w:t xml:space="preserve">termini entro il quale va comunicato ai debitori l’ammontare delle somme dovute per la definizione agevolata, quello </w:t>
      </w:r>
      <w:r w:rsidR="002931F5">
        <w:rPr>
          <w:rFonts w:ascii="Times New Roman" w:hAnsi="Times New Roman"/>
          <w:sz w:val="24"/>
          <w:szCs w:val="24"/>
        </w:rPr>
        <w:t>delle singole rate e la scadenza delle stesse</w:t>
      </w:r>
      <w:r w:rsidR="00DF2057">
        <w:rPr>
          <w:rFonts w:ascii="Times New Roman" w:hAnsi="Times New Roman"/>
          <w:sz w:val="24"/>
          <w:szCs w:val="24"/>
        </w:rPr>
        <w:t>;</w:t>
      </w:r>
    </w:p>
    <w:p w14:paraId="084B70F6" w14:textId="1C5CAF1F" w:rsidR="009B74E9" w:rsidRPr="001657CC" w:rsidRDefault="009B74E9" w:rsidP="007D0581">
      <w:pPr>
        <w:numPr>
          <w:ilvl w:val="0"/>
          <w:numId w:val="8"/>
        </w:numPr>
        <w:spacing w:after="0" w:line="360" w:lineRule="auto"/>
        <w:ind w:left="426" w:hanging="426"/>
        <w:jc w:val="both"/>
        <w:rPr>
          <w:rFonts w:ascii="Times New Roman" w:hAnsi="Times New Roman"/>
          <w:b/>
          <w:sz w:val="24"/>
          <w:szCs w:val="24"/>
        </w:rPr>
      </w:pPr>
      <w:r>
        <w:rPr>
          <w:rFonts w:ascii="Times New Roman" w:hAnsi="Times New Roman"/>
          <w:sz w:val="24"/>
          <w:szCs w:val="24"/>
        </w:rPr>
        <w:t xml:space="preserve">che il regolamento comunale deve essere approvato entro </w:t>
      </w:r>
      <w:r w:rsidR="00B752A9">
        <w:rPr>
          <w:rFonts w:ascii="Times New Roman" w:hAnsi="Times New Roman"/>
          <w:sz w:val="24"/>
          <w:szCs w:val="24"/>
        </w:rPr>
        <w:t xml:space="preserve">sessanta giorni dalla data di entrata in vigore della </w:t>
      </w:r>
      <w:r w:rsidR="00AD324C">
        <w:rPr>
          <w:rFonts w:ascii="Times New Roman" w:hAnsi="Times New Roman"/>
          <w:sz w:val="24"/>
          <w:szCs w:val="24"/>
        </w:rPr>
        <w:t>Legge 26 maggio 2023, n. 56</w:t>
      </w:r>
      <w:r w:rsidR="00060DE1">
        <w:rPr>
          <w:rFonts w:ascii="Times New Roman" w:hAnsi="Times New Roman"/>
          <w:sz w:val="24"/>
          <w:szCs w:val="24"/>
        </w:rPr>
        <w:t xml:space="preserve"> </w:t>
      </w:r>
      <w:r w:rsidR="00920693">
        <w:rPr>
          <w:rFonts w:ascii="Times New Roman" w:hAnsi="Times New Roman"/>
          <w:sz w:val="24"/>
          <w:szCs w:val="24"/>
        </w:rPr>
        <w:t>(pubblicato in Gazzetta Ufficiale n. 124 del 29/05/2023) ovverno entro e non oltre il 30 luglio 2023</w:t>
      </w:r>
    </w:p>
    <w:p w14:paraId="41043221" w14:textId="77777777" w:rsidR="001657CC" w:rsidRPr="002D6AE0" w:rsidRDefault="001657CC" w:rsidP="001657CC">
      <w:pPr>
        <w:spacing w:after="0" w:line="360" w:lineRule="auto"/>
        <w:ind w:left="426"/>
        <w:jc w:val="both"/>
        <w:rPr>
          <w:rFonts w:ascii="Times New Roman" w:hAnsi="Times New Roman"/>
          <w:b/>
          <w:sz w:val="24"/>
          <w:szCs w:val="24"/>
        </w:rPr>
      </w:pPr>
    </w:p>
    <w:p w14:paraId="366B6387" w14:textId="20A2CB13" w:rsidR="00EA62AE" w:rsidRDefault="002D6AE0" w:rsidP="00DD6414">
      <w:pPr>
        <w:spacing w:after="0" w:line="360" w:lineRule="auto"/>
        <w:jc w:val="center"/>
        <w:rPr>
          <w:rFonts w:ascii="Times New Roman" w:hAnsi="Times New Roman"/>
          <w:b/>
          <w:sz w:val="24"/>
          <w:szCs w:val="24"/>
        </w:rPr>
      </w:pPr>
      <w:r w:rsidRPr="002D6AE0">
        <w:rPr>
          <w:rFonts w:ascii="Times New Roman" w:hAnsi="Times New Roman"/>
          <w:b/>
          <w:sz w:val="24"/>
          <w:szCs w:val="24"/>
        </w:rPr>
        <w:t>DATO ATTO</w:t>
      </w:r>
    </w:p>
    <w:p w14:paraId="52AF32D4" w14:textId="77777777" w:rsidR="00FE6AF7" w:rsidRPr="00FE6AF7" w:rsidRDefault="00EA62AE" w:rsidP="007D0581">
      <w:pPr>
        <w:numPr>
          <w:ilvl w:val="0"/>
          <w:numId w:val="8"/>
        </w:numPr>
        <w:spacing w:after="0" w:line="360" w:lineRule="auto"/>
        <w:ind w:left="426" w:hanging="426"/>
        <w:jc w:val="both"/>
        <w:rPr>
          <w:rFonts w:ascii="Times New Roman" w:hAnsi="Times New Roman"/>
          <w:b/>
          <w:sz w:val="24"/>
          <w:szCs w:val="24"/>
        </w:rPr>
      </w:pPr>
      <w:r>
        <w:rPr>
          <w:rFonts w:ascii="Times New Roman" w:hAnsi="Times New Roman"/>
          <w:sz w:val="24"/>
          <w:szCs w:val="24"/>
        </w:rPr>
        <w:t xml:space="preserve">Che il punto 3.7..1. dell’allegato </w:t>
      </w:r>
      <w:r w:rsidR="00020EBA">
        <w:rPr>
          <w:rFonts w:ascii="Times New Roman" w:hAnsi="Times New Roman"/>
          <w:sz w:val="24"/>
          <w:szCs w:val="24"/>
        </w:rPr>
        <w:t xml:space="preserve">2 al decreto legislativo 23 giugno 2011, n. 118 – “Principio contabile applicato alla contabilità finanziaria”, prevede che le sanzioni e gli interessi correlati ai ruoli coattivi sono accertati </w:t>
      </w:r>
      <w:r w:rsidR="00FE6AF7">
        <w:rPr>
          <w:rFonts w:ascii="Times New Roman" w:hAnsi="Times New Roman"/>
          <w:sz w:val="24"/>
          <w:szCs w:val="24"/>
        </w:rPr>
        <w:t>per cassa e che pertanto la limitazione dell’incasso alla sola parte capitale non incide sugli equilibri di bilancio;</w:t>
      </w:r>
    </w:p>
    <w:p w14:paraId="277C3B92" w14:textId="77777777" w:rsidR="00FE6AF7" w:rsidRPr="00FE6AF7" w:rsidRDefault="00FE6AF7" w:rsidP="00FE6AF7">
      <w:pPr>
        <w:spacing w:after="0" w:line="360" w:lineRule="auto"/>
        <w:ind w:left="426"/>
        <w:jc w:val="both"/>
        <w:rPr>
          <w:rFonts w:ascii="Times New Roman" w:hAnsi="Times New Roman"/>
          <w:b/>
          <w:sz w:val="24"/>
          <w:szCs w:val="24"/>
        </w:rPr>
      </w:pPr>
    </w:p>
    <w:p w14:paraId="2E576850" w14:textId="48B73F56" w:rsidR="00FE6AF7" w:rsidRPr="00FE6AF7" w:rsidRDefault="00FE6AF7" w:rsidP="00DD6414">
      <w:pPr>
        <w:spacing w:after="0" w:line="360" w:lineRule="auto"/>
        <w:jc w:val="center"/>
        <w:rPr>
          <w:rFonts w:ascii="Times New Roman" w:hAnsi="Times New Roman"/>
          <w:b/>
          <w:sz w:val="24"/>
          <w:szCs w:val="24"/>
        </w:rPr>
      </w:pPr>
      <w:r>
        <w:rPr>
          <w:rFonts w:ascii="Times New Roman" w:hAnsi="Times New Roman"/>
          <w:b/>
          <w:sz w:val="24"/>
          <w:szCs w:val="24"/>
        </w:rPr>
        <w:t>VISTO</w:t>
      </w:r>
    </w:p>
    <w:p w14:paraId="763A0473" w14:textId="4A865BD6" w:rsidR="00EF61E1" w:rsidRPr="00EF61E1" w:rsidRDefault="00A55338" w:rsidP="007D0581">
      <w:pPr>
        <w:numPr>
          <w:ilvl w:val="0"/>
          <w:numId w:val="8"/>
        </w:numPr>
        <w:spacing w:after="0" w:line="360" w:lineRule="auto"/>
        <w:ind w:left="426" w:hanging="426"/>
        <w:jc w:val="both"/>
        <w:rPr>
          <w:rFonts w:ascii="Times New Roman" w:hAnsi="Times New Roman"/>
          <w:b/>
          <w:sz w:val="24"/>
          <w:szCs w:val="24"/>
        </w:rPr>
      </w:pPr>
      <w:r w:rsidRPr="00A55338">
        <w:rPr>
          <w:rFonts w:ascii="Times New Roman" w:hAnsi="Times New Roman"/>
          <w:sz w:val="24"/>
          <w:szCs w:val="24"/>
        </w:rPr>
        <w:t xml:space="preserve">l’articolo 17 – bis del decreto legge 30 marzo 2023, n. 34 convertito con Legge 26 maggio 2023, n. 56 </w:t>
      </w:r>
      <w:r>
        <w:rPr>
          <w:rFonts w:ascii="Times New Roman" w:hAnsi="Times New Roman"/>
          <w:sz w:val="24"/>
          <w:szCs w:val="24"/>
        </w:rPr>
        <w:t xml:space="preserve"> che disciplina la facoltà dei comuni di </w:t>
      </w:r>
      <w:r w:rsidR="00EF61E1">
        <w:rPr>
          <w:rFonts w:ascii="Times New Roman" w:hAnsi="Times New Roman"/>
          <w:sz w:val="24"/>
          <w:szCs w:val="24"/>
        </w:rPr>
        <w:t>aderire alla definizione agevolata;</w:t>
      </w:r>
    </w:p>
    <w:p w14:paraId="17DE46C5" w14:textId="6602371F" w:rsidR="00EF61E1" w:rsidRPr="00EF61E1" w:rsidRDefault="00EF61E1" w:rsidP="007D0581">
      <w:pPr>
        <w:numPr>
          <w:ilvl w:val="0"/>
          <w:numId w:val="8"/>
        </w:numPr>
        <w:spacing w:after="0" w:line="360" w:lineRule="auto"/>
        <w:ind w:left="426" w:hanging="426"/>
        <w:jc w:val="both"/>
        <w:rPr>
          <w:rFonts w:ascii="Times New Roman" w:hAnsi="Times New Roman"/>
          <w:b/>
          <w:sz w:val="24"/>
          <w:szCs w:val="24"/>
        </w:rPr>
      </w:pPr>
      <w:r>
        <w:rPr>
          <w:rFonts w:ascii="Times New Roman" w:hAnsi="Times New Roman"/>
          <w:sz w:val="24"/>
          <w:szCs w:val="24"/>
        </w:rPr>
        <w:t>l’articolo 52 del decreto legislativo 15 dicembre 1977, n. 446 che disciplina la potestà regolamentare del comune in tema di entrate, anche tributarie;</w:t>
      </w:r>
    </w:p>
    <w:p w14:paraId="4CBDA7B2" w14:textId="77777777" w:rsidR="00EF61E1" w:rsidRPr="00EF61E1" w:rsidRDefault="00EF61E1" w:rsidP="00EF61E1">
      <w:pPr>
        <w:spacing w:after="0" w:line="360" w:lineRule="auto"/>
        <w:ind w:left="426"/>
        <w:jc w:val="both"/>
        <w:rPr>
          <w:rFonts w:ascii="Times New Roman" w:hAnsi="Times New Roman"/>
          <w:b/>
          <w:sz w:val="24"/>
          <w:szCs w:val="24"/>
        </w:rPr>
      </w:pPr>
    </w:p>
    <w:p w14:paraId="2313104C" w14:textId="77777777" w:rsidR="00E16C96" w:rsidRDefault="00E16C96" w:rsidP="00DD6414">
      <w:pPr>
        <w:spacing w:after="0" w:line="360" w:lineRule="auto"/>
        <w:jc w:val="center"/>
        <w:rPr>
          <w:rFonts w:ascii="Times New Roman" w:hAnsi="Times New Roman"/>
          <w:b/>
          <w:sz w:val="24"/>
          <w:szCs w:val="24"/>
        </w:rPr>
      </w:pPr>
      <w:r>
        <w:rPr>
          <w:rFonts w:ascii="Times New Roman" w:hAnsi="Times New Roman"/>
          <w:b/>
          <w:sz w:val="24"/>
          <w:szCs w:val="24"/>
        </w:rPr>
        <w:t>DELIBERA</w:t>
      </w:r>
    </w:p>
    <w:p w14:paraId="3E883CD9" w14:textId="724DE577" w:rsidR="003E0323" w:rsidRPr="00664884" w:rsidRDefault="00664884" w:rsidP="00EF61E1">
      <w:pPr>
        <w:pStyle w:val="Paragrafoelenco"/>
        <w:numPr>
          <w:ilvl w:val="0"/>
          <w:numId w:val="8"/>
        </w:numPr>
        <w:spacing w:after="0" w:line="360" w:lineRule="auto"/>
        <w:ind w:left="426" w:hanging="426"/>
        <w:jc w:val="both"/>
        <w:rPr>
          <w:rFonts w:ascii="Times New Roman" w:hAnsi="Times New Roman"/>
          <w:sz w:val="24"/>
          <w:szCs w:val="24"/>
        </w:rPr>
      </w:pPr>
      <w:r>
        <w:rPr>
          <w:rFonts w:ascii="Times New Roman" w:hAnsi="Times New Roman"/>
          <w:bCs/>
          <w:sz w:val="24"/>
          <w:szCs w:val="24"/>
        </w:rPr>
        <w:t xml:space="preserve">di </w:t>
      </w:r>
      <w:r w:rsidR="003E0323" w:rsidRPr="00664884">
        <w:rPr>
          <w:rFonts w:ascii="Times New Roman" w:hAnsi="Times New Roman"/>
          <w:b/>
          <w:sz w:val="24"/>
          <w:szCs w:val="24"/>
        </w:rPr>
        <w:t>richiamare</w:t>
      </w:r>
      <w:r w:rsidR="003E0323">
        <w:rPr>
          <w:rFonts w:ascii="Times New Roman" w:hAnsi="Times New Roman"/>
          <w:b/>
          <w:sz w:val="24"/>
          <w:szCs w:val="24"/>
        </w:rPr>
        <w:t xml:space="preserve"> </w:t>
      </w:r>
      <w:r w:rsidR="003E0323">
        <w:rPr>
          <w:rFonts w:ascii="Times New Roman" w:hAnsi="Times New Roman"/>
          <w:bCs/>
          <w:sz w:val="24"/>
          <w:szCs w:val="24"/>
        </w:rPr>
        <w:t>la premessa quale parte integrante e sostanziale del presente dispositivo di d</w:t>
      </w:r>
      <w:r>
        <w:rPr>
          <w:rFonts w:ascii="Times New Roman" w:hAnsi="Times New Roman"/>
          <w:bCs/>
          <w:sz w:val="24"/>
          <w:szCs w:val="24"/>
        </w:rPr>
        <w:t>el</w:t>
      </w:r>
      <w:r w:rsidR="003E0323">
        <w:rPr>
          <w:rFonts w:ascii="Times New Roman" w:hAnsi="Times New Roman"/>
          <w:bCs/>
          <w:sz w:val="24"/>
          <w:szCs w:val="24"/>
        </w:rPr>
        <w:t>ib</w:t>
      </w:r>
      <w:r>
        <w:rPr>
          <w:rFonts w:ascii="Times New Roman" w:hAnsi="Times New Roman"/>
          <w:bCs/>
          <w:sz w:val="24"/>
          <w:szCs w:val="24"/>
        </w:rPr>
        <w:t>e</w:t>
      </w:r>
      <w:r w:rsidR="003E0323">
        <w:rPr>
          <w:rFonts w:ascii="Times New Roman" w:hAnsi="Times New Roman"/>
          <w:bCs/>
          <w:sz w:val="24"/>
          <w:szCs w:val="24"/>
        </w:rPr>
        <w:t>razione;</w:t>
      </w:r>
    </w:p>
    <w:p w14:paraId="198B0EB2" w14:textId="77777777" w:rsidR="00513A21" w:rsidRPr="00513A21" w:rsidRDefault="00664884" w:rsidP="00EF61E1">
      <w:pPr>
        <w:pStyle w:val="Paragrafoelenco"/>
        <w:numPr>
          <w:ilvl w:val="0"/>
          <w:numId w:val="8"/>
        </w:numPr>
        <w:spacing w:after="0" w:line="360" w:lineRule="auto"/>
        <w:ind w:left="426" w:hanging="426"/>
        <w:jc w:val="both"/>
        <w:rPr>
          <w:rFonts w:ascii="Times New Roman" w:hAnsi="Times New Roman"/>
          <w:sz w:val="24"/>
          <w:szCs w:val="24"/>
        </w:rPr>
      </w:pPr>
      <w:r>
        <w:rPr>
          <w:rFonts w:ascii="Times New Roman" w:hAnsi="Times New Roman"/>
          <w:bCs/>
          <w:sz w:val="24"/>
          <w:szCs w:val="24"/>
        </w:rPr>
        <w:t xml:space="preserve">di </w:t>
      </w:r>
      <w:r w:rsidR="001657CC">
        <w:rPr>
          <w:rFonts w:ascii="Times New Roman" w:hAnsi="Times New Roman"/>
          <w:b/>
          <w:sz w:val="24"/>
          <w:szCs w:val="24"/>
        </w:rPr>
        <w:t>approvare</w:t>
      </w:r>
      <w:r>
        <w:rPr>
          <w:rFonts w:ascii="Times New Roman" w:hAnsi="Times New Roman"/>
          <w:bCs/>
          <w:sz w:val="24"/>
          <w:szCs w:val="24"/>
        </w:rPr>
        <w:t xml:space="preserve">, </w:t>
      </w:r>
      <w:r w:rsidR="00A92BC5">
        <w:rPr>
          <w:rFonts w:ascii="Times New Roman" w:hAnsi="Times New Roman"/>
          <w:bCs/>
          <w:sz w:val="24"/>
          <w:szCs w:val="24"/>
        </w:rPr>
        <w:t xml:space="preserve">lo schema di Regolamento di cui all’Allegato “A”, della presente proposta di deliberazione per formane parte </w:t>
      </w:r>
      <w:r w:rsidR="00513A21">
        <w:rPr>
          <w:rFonts w:ascii="Times New Roman" w:hAnsi="Times New Roman"/>
          <w:bCs/>
          <w:sz w:val="24"/>
          <w:szCs w:val="24"/>
        </w:rPr>
        <w:t>integrale e sostanziale;</w:t>
      </w:r>
    </w:p>
    <w:p w14:paraId="32919A44" w14:textId="2BE2C1D9" w:rsidR="00664884" w:rsidRDefault="00513A21" w:rsidP="009B74E9">
      <w:pPr>
        <w:pStyle w:val="Paragrafoelenco"/>
        <w:numPr>
          <w:ilvl w:val="0"/>
          <w:numId w:val="8"/>
        </w:numPr>
        <w:spacing w:after="0" w:line="360" w:lineRule="auto"/>
        <w:ind w:left="426" w:hanging="426"/>
        <w:jc w:val="both"/>
        <w:rPr>
          <w:rFonts w:ascii="Times New Roman" w:hAnsi="Times New Roman"/>
          <w:sz w:val="24"/>
          <w:szCs w:val="24"/>
        </w:rPr>
      </w:pPr>
      <w:r>
        <w:rPr>
          <w:rFonts w:ascii="Times New Roman" w:hAnsi="Times New Roman"/>
          <w:bCs/>
          <w:sz w:val="24"/>
          <w:szCs w:val="24"/>
        </w:rPr>
        <w:t xml:space="preserve">di </w:t>
      </w:r>
      <w:r>
        <w:rPr>
          <w:rFonts w:ascii="Times New Roman" w:hAnsi="Times New Roman"/>
          <w:b/>
          <w:sz w:val="24"/>
          <w:szCs w:val="24"/>
        </w:rPr>
        <w:t xml:space="preserve">pubblicare </w:t>
      </w:r>
      <w:r>
        <w:rPr>
          <w:rFonts w:ascii="Times New Roman" w:hAnsi="Times New Roman"/>
          <w:bCs/>
          <w:sz w:val="24"/>
          <w:szCs w:val="24"/>
        </w:rPr>
        <w:t>il relativo avviso, così come prevede la norma in oggetto, entro 30 giorni dall’approvazione del presente provvedimento.</w:t>
      </w:r>
      <w:r w:rsidR="00664884">
        <w:rPr>
          <w:rFonts w:ascii="Times New Roman" w:hAnsi="Times New Roman"/>
          <w:sz w:val="24"/>
          <w:szCs w:val="24"/>
        </w:rPr>
        <w:t xml:space="preserve"> </w:t>
      </w:r>
    </w:p>
    <w:p w14:paraId="2EDCAD18" w14:textId="77777777" w:rsidR="005D283E" w:rsidRDefault="005D283E" w:rsidP="005D283E">
      <w:pPr>
        <w:spacing w:after="0" w:line="360" w:lineRule="auto"/>
        <w:jc w:val="both"/>
        <w:rPr>
          <w:rFonts w:ascii="Times New Roman" w:hAnsi="Times New Roman"/>
          <w:sz w:val="24"/>
          <w:szCs w:val="24"/>
        </w:rPr>
      </w:pPr>
    </w:p>
    <w:p w14:paraId="558A56B0" w14:textId="77777777" w:rsidR="005D283E" w:rsidRDefault="005D283E" w:rsidP="005D283E">
      <w:pPr>
        <w:spacing w:after="0" w:line="360" w:lineRule="auto"/>
        <w:jc w:val="both"/>
        <w:rPr>
          <w:rFonts w:ascii="Times New Roman" w:hAnsi="Times New Roman"/>
          <w:sz w:val="24"/>
          <w:szCs w:val="24"/>
        </w:rPr>
      </w:pPr>
    </w:p>
    <w:p w14:paraId="43267A7F" w14:textId="77777777" w:rsidR="005D283E" w:rsidRDefault="005D283E" w:rsidP="005D283E">
      <w:pPr>
        <w:spacing w:after="0" w:line="360" w:lineRule="auto"/>
        <w:jc w:val="both"/>
        <w:rPr>
          <w:rFonts w:ascii="Times New Roman" w:hAnsi="Times New Roman"/>
          <w:sz w:val="24"/>
          <w:szCs w:val="24"/>
        </w:rPr>
      </w:pPr>
    </w:p>
    <w:p w14:paraId="2249C80A" w14:textId="77777777" w:rsidR="005D283E" w:rsidRDefault="005D283E" w:rsidP="005D283E">
      <w:pPr>
        <w:spacing w:after="0" w:line="360" w:lineRule="auto"/>
        <w:jc w:val="both"/>
        <w:rPr>
          <w:rFonts w:ascii="Times New Roman" w:hAnsi="Times New Roman"/>
          <w:sz w:val="24"/>
          <w:szCs w:val="24"/>
        </w:rPr>
      </w:pPr>
    </w:p>
    <w:p w14:paraId="66D665A3" w14:textId="77777777" w:rsidR="005D283E" w:rsidRDefault="005D283E" w:rsidP="005D283E">
      <w:pPr>
        <w:spacing w:after="0" w:line="360" w:lineRule="auto"/>
        <w:ind w:left="567" w:right="567"/>
        <w:jc w:val="center"/>
        <w:rPr>
          <w:rFonts w:ascii="Times New Roman" w:eastAsiaTheme="minorHAnsi" w:hAnsi="Times New Roman"/>
          <w:sz w:val="36"/>
          <w:szCs w:val="36"/>
        </w:rPr>
      </w:pPr>
    </w:p>
    <w:p w14:paraId="62579F44" w14:textId="361787BF" w:rsidR="005D283E" w:rsidRDefault="005D283E" w:rsidP="005D283E">
      <w:pPr>
        <w:spacing w:after="0" w:line="360" w:lineRule="auto"/>
        <w:ind w:left="567" w:right="567"/>
        <w:jc w:val="center"/>
        <w:rPr>
          <w:rFonts w:ascii="Times New Roman" w:eastAsiaTheme="minorHAnsi" w:hAnsi="Times New Roman"/>
          <w:sz w:val="36"/>
          <w:szCs w:val="36"/>
        </w:rPr>
      </w:pPr>
      <w:r w:rsidRPr="00153C04">
        <w:rPr>
          <w:noProof/>
          <w:lang w:eastAsia="it-IT"/>
        </w:rPr>
        <w:drawing>
          <wp:inline distT="0" distB="0" distL="0" distR="0" wp14:anchorId="3FBF6E46" wp14:editId="2DF63CA3">
            <wp:extent cx="1181100" cy="1476375"/>
            <wp:effectExtent l="0" t="0" r="0" b="0"/>
            <wp:docPr id="1202759989" name="Immagine 1202759989" descr="Risultati immagini per comune di apr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isultati immagini per comune di april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1476375"/>
                    </a:xfrm>
                    <a:prstGeom prst="rect">
                      <a:avLst/>
                    </a:prstGeom>
                    <a:noFill/>
                    <a:ln>
                      <a:noFill/>
                    </a:ln>
                  </pic:spPr>
                </pic:pic>
              </a:graphicData>
            </a:graphic>
          </wp:inline>
        </w:drawing>
      </w:r>
    </w:p>
    <w:p w14:paraId="66AC7959" w14:textId="77777777" w:rsidR="005D283E" w:rsidRDefault="005D283E" w:rsidP="005D283E">
      <w:pPr>
        <w:spacing w:after="0" w:line="360" w:lineRule="auto"/>
        <w:ind w:left="567" w:right="567"/>
        <w:jc w:val="center"/>
        <w:rPr>
          <w:rFonts w:ascii="Times New Roman" w:eastAsiaTheme="minorHAnsi" w:hAnsi="Times New Roman"/>
          <w:sz w:val="36"/>
          <w:szCs w:val="36"/>
        </w:rPr>
      </w:pPr>
    </w:p>
    <w:p w14:paraId="73A12C7A" w14:textId="77777777" w:rsidR="005D283E" w:rsidRDefault="005D283E" w:rsidP="005D283E">
      <w:pPr>
        <w:spacing w:after="0" w:line="360" w:lineRule="auto"/>
        <w:ind w:left="567" w:right="567"/>
        <w:jc w:val="center"/>
        <w:rPr>
          <w:rFonts w:ascii="Times New Roman" w:eastAsiaTheme="minorHAnsi" w:hAnsi="Times New Roman"/>
          <w:sz w:val="36"/>
          <w:szCs w:val="36"/>
        </w:rPr>
      </w:pPr>
    </w:p>
    <w:p w14:paraId="7E83EEAE" w14:textId="32C484F1" w:rsidR="005D283E" w:rsidRPr="005D283E" w:rsidRDefault="005D283E" w:rsidP="005D283E">
      <w:pPr>
        <w:spacing w:after="0" w:line="360" w:lineRule="auto"/>
        <w:ind w:left="567" w:right="567"/>
        <w:jc w:val="center"/>
        <w:rPr>
          <w:rFonts w:ascii="Times New Roman" w:eastAsiaTheme="minorHAnsi" w:hAnsi="Times New Roman"/>
          <w:sz w:val="40"/>
          <w:szCs w:val="40"/>
        </w:rPr>
      </w:pPr>
      <w:r w:rsidRPr="005D283E">
        <w:rPr>
          <w:rFonts w:ascii="Times New Roman" w:eastAsiaTheme="minorHAnsi" w:hAnsi="Times New Roman"/>
          <w:sz w:val="40"/>
          <w:szCs w:val="40"/>
        </w:rPr>
        <w:t xml:space="preserve">C </w:t>
      </w:r>
      <w:r w:rsidR="00276565" w:rsidRPr="00314AC2">
        <w:rPr>
          <w:rFonts w:ascii="Times New Roman" w:eastAsiaTheme="minorHAnsi" w:hAnsi="Times New Roman"/>
          <w:sz w:val="40"/>
          <w:szCs w:val="40"/>
        </w:rPr>
        <w:t>I</w:t>
      </w:r>
      <w:r w:rsidRPr="005D283E">
        <w:rPr>
          <w:rFonts w:ascii="Times New Roman" w:eastAsiaTheme="minorHAnsi" w:hAnsi="Times New Roman"/>
          <w:sz w:val="40"/>
          <w:szCs w:val="40"/>
        </w:rPr>
        <w:t xml:space="preserve"> </w:t>
      </w:r>
      <w:r w:rsidR="00276565" w:rsidRPr="00314AC2">
        <w:rPr>
          <w:rFonts w:ascii="Times New Roman" w:eastAsiaTheme="minorHAnsi" w:hAnsi="Times New Roman"/>
          <w:sz w:val="40"/>
          <w:szCs w:val="40"/>
        </w:rPr>
        <w:t>T</w:t>
      </w:r>
      <w:r w:rsidRPr="005D283E">
        <w:rPr>
          <w:rFonts w:ascii="Times New Roman" w:eastAsiaTheme="minorHAnsi" w:hAnsi="Times New Roman"/>
          <w:sz w:val="40"/>
          <w:szCs w:val="40"/>
        </w:rPr>
        <w:t xml:space="preserve"> </w:t>
      </w:r>
      <w:r w:rsidR="00276565" w:rsidRPr="00314AC2">
        <w:rPr>
          <w:rFonts w:ascii="Times New Roman" w:eastAsiaTheme="minorHAnsi" w:hAnsi="Times New Roman"/>
          <w:sz w:val="40"/>
          <w:szCs w:val="40"/>
        </w:rPr>
        <w:t>T</w:t>
      </w:r>
      <w:r w:rsidRPr="005D283E">
        <w:rPr>
          <w:rFonts w:ascii="Times New Roman" w:eastAsiaTheme="minorHAnsi" w:hAnsi="Times New Roman"/>
          <w:sz w:val="40"/>
          <w:szCs w:val="40"/>
        </w:rPr>
        <w:t xml:space="preserve"> </w:t>
      </w:r>
      <w:r w:rsidR="00276565" w:rsidRPr="00314AC2">
        <w:rPr>
          <w:rFonts w:ascii="Times New Roman" w:eastAsiaTheme="minorHAnsi" w:hAnsi="Times New Roman"/>
          <w:sz w:val="40"/>
          <w:szCs w:val="40"/>
        </w:rPr>
        <w:t>A’</w:t>
      </w:r>
      <w:r w:rsidRPr="005D283E">
        <w:rPr>
          <w:rFonts w:ascii="Times New Roman" w:eastAsiaTheme="minorHAnsi" w:hAnsi="Times New Roman"/>
          <w:sz w:val="40"/>
          <w:szCs w:val="40"/>
        </w:rPr>
        <w:t xml:space="preserve">   D I   A P R I L I A</w:t>
      </w:r>
    </w:p>
    <w:p w14:paraId="2668825F" w14:textId="77777777" w:rsidR="005D283E" w:rsidRPr="005D283E" w:rsidRDefault="005D283E" w:rsidP="005D283E">
      <w:pPr>
        <w:spacing w:after="0" w:line="360" w:lineRule="auto"/>
        <w:ind w:left="567" w:right="567"/>
        <w:jc w:val="center"/>
        <w:rPr>
          <w:rFonts w:ascii="Times New Roman" w:eastAsiaTheme="minorHAnsi" w:hAnsi="Times New Roman"/>
          <w:sz w:val="32"/>
          <w:szCs w:val="32"/>
        </w:rPr>
      </w:pPr>
      <w:r w:rsidRPr="005D283E">
        <w:rPr>
          <w:rFonts w:ascii="Times New Roman" w:eastAsiaTheme="minorHAnsi" w:hAnsi="Times New Roman"/>
          <w:sz w:val="32"/>
          <w:szCs w:val="32"/>
        </w:rPr>
        <w:t>Provincia di Latina</w:t>
      </w:r>
    </w:p>
    <w:p w14:paraId="125E456A" w14:textId="77777777" w:rsidR="005D283E" w:rsidRPr="005D283E" w:rsidRDefault="005D283E" w:rsidP="005D283E">
      <w:pPr>
        <w:spacing w:after="0" w:line="360" w:lineRule="auto"/>
        <w:ind w:left="567" w:right="567"/>
        <w:jc w:val="center"/>
        <w:rPr>
          <w:rFonts w:ascii="Times New Roman" w:eastAsiaTheme="minorHAnsi" w:hAnsi="Times New Roman"/>
          <w:i/>
          <w:iCs/>
          <w:sz w:val="24"/>
          <w:szCs w:val="24"/>
        </w:rPr>
      </w:pPr>
    </w:p>
    <w:p w14:paraId="4599B140" w14:textId="77777777" w:rsidR="005D283E" w:rsidRPr="005D283E" w:rsidRDefault="005D283E" w:rsidP="005D283E">
      <w:pPr>
        <w:spacing w:after="0" w:line="360" w:lineRule="auto"/>
        <w:ind w:left="567" w:right="567"/>
        <w:jc w:val="center"/>
        <w:rPr>
          <w:rFonts w:ascii="Times New Roman" w:eastAsiaTheme="minorHAnsi" w:hAnsi="Times New Roman"/>
          <w:i/>
          <w:iCs/>
          <w:sz w:val="24"/>
          <w:szCs w:val="24"/>
        </w:rPr>
      </w:pPr>
    </w:p>
    <w:p w14:paraId="3431B181" w14:textId="77777777" w:rsidR="005D283E" w:rsidRPr="005D283E" w:rsidRDefault="005D283E" w:rsidP="005D283E">
      <w:pPr>
        <w:spacing w:after="0" w:line="360" w:lineRule="auto"/>
        <w:ind w:left="567" w:right="567"/>
        <w:jc w:val="center"/>
        <w:rPr>
          <w:rFonts w:ascii="Times New Roman" w:eastAsiaTheme="minorHAnsi" w:hAnsi="Times New Roman"/>
          <w:i/>
          <w:iCs/>
          <w:sz w:val="24"/>
          <w:szCs w:val="24"/>
        </w:rPr>
      </w:pPr>
    </w:p>
    <w:p w14:paraId="71735FC0" w14:textId="77777777" w:rsidR="005D283E" w:rsidRPr="005D283E" w:rsidRDefault="005D283E" w:rsidP="005D283E">
      <w:pPr>
        <w:spacing w:after="0" w:line="360" w:lineRule="auto"/>
        <w:ind w:left="567" w:right="567"/>
        <w:jc w:val="center"/>
        <w:rPr>
          <w:rFonts w:ascii="Times New Roman" w:eastAsiaTheme="minorHAnsi" w:hAnsi="Times New Roman"/>
          <w:i/>
          <w:iCs/>
          <w:sz w:val="24"/>
          <w:szCs w:val="24"/>
        </w:rPr>
      </w:pPr>
    </w:p>
    <w:p w14:paraId="7DD18AC8" w14:textId="77777777" w:rsidR="005D283E" w:rsidRPr="005D283E" w:rsidRDefault="005D283E" w:rsidP="005D283E">
      <w:pPr>
        <w:spacing w:after="0" w:line="360" w:lineRule="auto"/>
        <w:ind w:left="567" w:right="567"/>
        <w:jc w:val="center"/>
        <w:rPr>
          <w:rFonts w:ascii="Times New Roman" w:eastAsiaTheme="minorHAnsi" w:hAnsi="Times New Roman"/>
          <w:i/>
          <w:iCs/>
          <w:sz w:val="24"/>
          <w:szCs w:val="24"/>
        </w:rPr>
      </w:pPr>
    </w:p>
    <w:p w14:paraId="3423CF0B" w14:textId="66BB67C5" w:rsidR="005D283E" w:rsidRPr="005D283E" w:rsidRDefault="005D283E" w:rsidP="005D283E">
      <w:pPr>
        <w:spacing w:after="0" w:line="360" w:lineRule="auto"/>
        <w:ind w:left="567" w:right="567"/>
        <w:jc w:val="center"/>
        <w:rPr>
          <w:rFonts w:ascii="Times New Roman" w:eastAsiaTheme="minorHAnsi" w:hAnsi="Times New Roman"/>
          <w:sz w:val="40"/>
          <w:szCs w:val="40"/>
        </w:rPr>
      </w:pPr>
      <w:r w:rsidRPr="005D283E">
        <w:rPr>
          <w:rFonts w:ascii="Times New Roman" w:eastAsiaTheme="minorHAnsi" w:hAnsi="Times New Roman"/>
          <w:sz w:val="40"/>
          <w:szCs w:val="40"/>
        </w:rPr>
        <w:t xml:space="preserve">REGOLAMENTO </w:t>
      </w:r>
      <w:r w:rsidR="00CF0103">
        <w:rPr>
          <w:rFonts w:ascii="Times New Roman" w:eastAsiaTheme="minorHAnsi" w:hAnsi="Times New Roman"/>
          <w:sz w:val="40"/>
          <w:szCs w:val="40"/>
        </w:rPr>
        <w:t>PER LA DEFINIZIONE AGEVOLATA DELLE ENTRATE COMUALI A</w:t>
      </w:r>
      <w:r w:rsidR="00AE4B56">
        <w:rPr>
          <w:rFonts w:ascii="Times New Roman" w:eastAsiaTheme="minorHAnsi" w:hAnsi="Times New Roman"/>
          <w:sz w:val="40"/>
          <w:szCs w:val="40"/>
        </w:rPr>
        <w:t xml:space="preserve">I SENSI DELL’ART. 17 – bis </w:t>
      </w:r>
      <w:r w:rsidR="00C513B3">
        <w:rPr>
          <w:rFonts w:ascii="Times New Roman" w:eastAsiaTheme="minorHAnsi" w:hAnsi="Times New Roman"/>
          <w:sz w:val="40"/>
          <w:szCs w:val="40"/>
        </w:rPr>
        <w:t>D.L. 30 marzo 2023, n. 34 convertito in Legge 26 maggio 2023, n. 56</w:t>
      </w:r>
    </w:p>
    <w:p w14:paraId="653E317B" w14:textId="77777777" w:rsidR="005D283E" w:rsidRDefault="005D283E" w:rsidP="005D283E">
      <w:pPr>
        <w:spacing w:after="0" w:line="360" w:lineRule="auto"/>
        <w:jc w:val="both"/>
        <w:rPr>
          <w:rFonts w:ascii="Times New Roman" w:hAnsi="Times New Roman"/>
          <w:sz w:val="24"/>
          <w:szCs w:val="24"/>
        </w:rPr>
      </w:pPr>
    </w:p>
    <w:p w14:paraId="79A627A3" w14:textId="77777777" w:rsidR="005842DB" w:rsidRDefault="005842DB" w:rsidP="005D283E">
      <w:pPr>
        <w:spacing w:after="0" w:line="360" w:lineRule="auto"/>
        <w:jc w:val="both"/>
        <w:rPr>
          <w:rFonts w:ascii="Times New Roman" w:hAnsi="Times New Roman"/>
          <w:sz w:val="24"/>
          <w:szCs w:val="24"/>
        </w:rPr>
      </w:pPr>
    </w:p>
    <w:p w14:paraId="499C7B3A" w14:textId="77777777" w:rsidR="005842DB" w:rsidRDefault="005842DB" w:rsidP="005D283E">
      <w:pPr>
        <w:spacing w:after="0" w:line="360" w:lineRule="auto"/>
        <w:jc w:val="both"/>
        <w:rPr>
          <w:rFonts w:ascii="Times New Roman" w:hAnsi="Times New Roman"/>
          <w:sz w:val="24"/>
          <w:szCs w:val="24"/>
        </w:rPr>
      </w:pPr>
    </w:p>
    <w:p w14:paraId="3B9AB7C9" w14:textId="77777777" w:rsidR="005842DB" w:rsidRDefault="005842DB" w:rsidP="005D283E">
      <w:pPr>
        <w:spacing w:after="0" w:line="360" w:lineRule="auto"/>
        <w:jc w:val="both"/>
        <w:rPr>
          <w:rFonts w:ascii="Times New Roman" w:hAnsi="Times New Roman"/>
          <w:sz w:val="24"/>
          <w:szCs w:val="24"/>
        </w:rPr>
      </w:pPr>
    </w:p>
    <w:p w14:paraId="657FBB03" w14:textId="77777777" w:rsidR="005842DB" w:rsidRDefault="005842DB" w:rsidP="005D283E">
      <w:pPr>
        <w:spacing w:after="0" w:line="360" w:lineRule="auto"/>
        <w:jc w:val="both"/>
        <w:rPr>
          <w:rFonts w:ascii="Times New Roman" w:hAnsi="Times New Roman"/>
          <w:sz w:val="24"/>
          <w:szCs w:val="24"/>
        </w:rPr>
      </w:pPr>
    </w:p>
    <w:p w14:paraId="6CED9C63" w14:textId="77777777" w:rsidR="005842DB" w:rsidRDefault="005842DB" w:rsidP="005D283E">
      <w:pPr>
        <w:spacing w:after="0" w:line="360" w:lineRule="auto"/>
        <w:jc w:val="both"/>
        <w:rPr>
          <w:rFonts w:ascii="Times New Roman" w:hAnsi="Times New Roman"/>
          <w:sz w:val="24"/>
          <w:szCs w:val="24"/>
        </w:rPr>
      </w:pPr>
    </w:p>
    <w:p w14:paraId="6B340E70" w14:textId="77777777" w:rsidR="005842DB" w:rsidRDefault="005842DB" w:rsidP="005D283E">
      <w:pPr>
        <w:spacing w:after="0" w:line="360" w:lineRule="auto"/>
        <w:jc w:val="both"/>
        <w:rPr>
          <w:rFonts w:ascii="Times New Roman" w:hAnsi="Times New Roman"/>
          <w:sz w:val="24"/>
          <w:szCs w:val="24"/>
        </w:rPr>
      </w:pPr>
    </w:p>
    <w:p w14:paraId="692B4D82" w14:textId="77777777" w:rsidR="005842DB" w:rsidRDefault="005842DB" w:rsidP="005D283E">
      <w:pPr>
        <w:spacing w:after="0" w:line="360" w:lineRule="auto"/>
        <w:jc w:val="both"/>
        <w:rPr>
          <w:rFonts w:ascii="Times New Roman" w:hAnsi="Times New Roman"/>
          <w:sz w:val="24"/>
          <w:szCs w:val="24"/>
        </w:rPr>
      </w:pPr>
    </w:p>
    <w:p w14:paraId="45101CA0" w14:textId="77777777" w:rsidR="005842DB" w:rsidRDefault="005842DB" w:rsidP="005D283E">
      <w:pPr>
        <w:spacing w:after="0" w:line="360" w:lineRule="auto"/>
        <w:jc w:val="both"/>
        <w:rPr>
          <w:rFonts w:ascii="Times New Roman" w:hAnsi="Times New Roman"/>
          <w:sz w:val="24"/>
          <w:szCs w:val="24"/>
        </w:rPr>
      </w:pPr>
    </w:p>
    <w:p w14:paraId="71E5D083" w14:textId="1AC83682" w:rsidR="005842DB" w:rsidRDefault="005842DB" w:rsidP="005842DB">
      <w:pPr>
        <w:spacing w:after="0" w:line="360" w:lineRule="auto"/>
        <w:jc w:val="center"/>
        <w:rPr>
          <w:rFonts w:ascii="Times New Roman" w:hAnsi="Times New Roman"/>
          <w:b/>
          <w:bCs/>
          <w:sz w:val="24"/>
          <w:szCs w:val="24"/>
        </w:rPr>
      </w:pPr>
      <w:r>
        <w:rPr>
          <w:rFonts w:ascii="Times New Roman" w:hAnsi="Times New Roman"/>
          <w:b/>
          <w:bCs/>
          <w:sz w:val="24"/>
          <w:szCs w:val="24"/>
        </w:rPr>
        <w:t>Articolo 1 – Oggetto del Regolamento</w:t>
      </w:r>
    </w:p>
    <w:p w14:paraId="5E49C0B9" w14:textId="77777777" w:rsidR="005842DB" w:rsidRDefault="005842DB" w:rsidP="005842DB">
      <w:pPr>
        <w:spacing w:after="0" w:line="360" w:lineRule="auto"/>
        <w:jc w:val="center"/>
        <w:rPr>
          <w:rFonts w:ascii="Times New Roman" w:hAnsi="Times New Roman"/>
          <w:b/>
          <w:bCs/>
          <w:sz w:val="24"/>
          <w:szCs w:val="24"/>
        </w:rPr>
      </w:pPr>
    </w:p>
    <w:p w14:paraId="49AE7A63" w14:textId="7A3681AA" w:rsidR="00347D29" w:rsidRDefault="005842DB" w:rsidP="008C1676">
      <w:pPr>
        <w:pStyle w:val="Paragrafoelenco"/>
        <w:numPr>
          <w:ilvl w:val="0"/>
          <w:numId w:val="14"/>
        </w:numPr>
        <w:spacing w:after="0" w:line="360" w:lineRule="auto"/>
        <w:ind w:left="0" w:firstLine="0"/>
        <w:jc w:val="both"/>
        <w:rPr>
          <w:rFonts w:ascii="Times New Roman" w:hAnsi="Times New Roman"/>
          <w:sz w:val="24"/>
          <w:szCs w:val="24"/>
        </w:rPr>
      </w:pPr>
      <w:r w:rsidRPr="003B3990">
        <w:rPr>
          <w:rFonts w:ascii="Times New Roman" w:hAnsi="Times New Roman"/>
          <w:sz w:val="24"/>
          <w:szCs w:val="24"/>
        </w:rPr>
        <w:t>Il presente regolamento, adottato nell</w:t>
      </w:r>
      <w:r w:rsidR="00EF2E37" w:rsidRPr="003B3990">
        <w:rPr>
          <w:rFonts w:ascii="Times New Roman" w:hAnsi="Times New Roman"/>
          <w:sz w:val="24"/>
          <w:szCs w:val="24"/>
        </w:rPr>
        <w:t xml:space="preserve">’ambito della potestà prevista dall’articolo 52 del decreto legislativo 15 dicembre 1997, n. 446 ed in </w:t>
      </w:r>
      <w:bookmarkStart w:id="0" w:name="_Hlk137735791"/>
      <w:r w:rsidR="00EF2E37" w:rsidRPr="003B3990">
        <w:rPr>
          <w:rFonts w:ascii="Times New Roman" w:hAnsi="Times New Roman"/>
          <w:sz w:val="24"/>
          <w:szCs w:val="24"/>
        </w:rPr>
        <w:t>attuazione l’articolo 17 – bis del decreto legge 30 marzo 2023, n. 34 convertito con Legge 26 maggio 2023, n. 56</w:t>
      </w:r>
      <w:r w:rsidR="00ED3E44" w:rsidRPr="003B3990">
        <w:rPr>
          <w:rFonts w:ascii="Times New Roman" w:hAnsi="Times New Roman"/>
          <w:sz w:val="24"/>
          <w:szCs w:val="24"/>
        </w:rPr>
        <w:t xml:space="preserve">, </w:t>
      </w:r>
      <w:bookmarkEnd w:id="0"/>
      <w:r w:rsidR="00ED3E44" w:rsidRPr="003B3990">
        <w:rPr>
          <w:rFonts w:ascii="Times New Roman" w:hAnsi="Times New Roman"/>
          <w:sz w:val="24"/>
          <w:szCs w:val="24"/>
        </w:rPr>
        <w:t xml:space="preserve">disciplina la defiznione agevolata delle entrate comunali, anche tributarie, non riscosse a seguito di provvedimenti di ingiunzione fiscale di cui al regio decreto 14 aprile 1910, n. 639 </w:t>
      </w:r>
      <w:r w:rsidR="00347D29" w:rsidRPr="003B3990">
        <w:rPr>
          <w:rFonts w:ascii="Times New Roman" w:hAnsi="Times New Roman"/>
          <w:sz w:val="24"/>
          <w:szCs w:val="24"/>
        </w:rPr>
        <w:t>notificati alla data del 31 dicembre 2022 e  d</w:t>
      </w:r>
      <w:r w:rsidR="00C64985" w:rsidRPr="003B3990">
        <w:rPr>
          <w:rFonts w:ascii="Times New Roman" w:hAnsi="Times New Roman"/>
          <w:sz w:val="24"/>
          <w:szCs w:val="24"/>
        </w:rPr>
        <w:t xml:space="preserve">i </w:t>
      </w:r>
      <w:r w:rsidR="00347D29" w:rsidRPr="003B3990">
        <w:rPr>
          <w:rFonts w:ascii="Times New Roman" w:hAnsi="Times New Roman"/>
          <w:sz w:val="24"/>
          <w:szCs w:val="24"/>
        </w:rPr>
        <w:t>avvis</w:t>
      </w:r>
      <w:r w:rsidR="00C64985" w:rsidRPr="003B3990">
        <w:rPr>
          <w:rFonts w:ascii="Times New Roman" w:hAnsi="Times New Roman"/>
          <w:sz w:val="24"/>
          <w:szCs w:val="24"/>
        </w:rPr>
        <w:t>i</w:t>
      </w:r>
      <w:r w:rsidR="00347D29" w:rsidRPr="003B3990">
        <w:rPr>
          <w:rFonts w:ascii="Times New Roman" w:hAnsi="Times New Roman"/>
          <w:sz w:val="24"/>
          <w:szCs w:val="24"/>
        </w:rPr>
        <w:t xml:space="preserve"> di accertamento esecutivo di cui all’articolo 1, commi 792 e ss. della Legge 27 dicembre 2019, n. 160</w:t>
      </w:r>
      <w:r w:rsidR="00C64985" w:rsidRPr="003B3990">
        <w:rPr>
          <w:rFonts w:ascii="Times New Roman" w:hAnsi="Times New Roman"/>
          <w:sz w:val="24"/>
          <w:szCs w:val="24"/>
        </w:rPr>
        <w:t xml:space="preserve"> divenuti definitivi alla data del 31 dicembre 2022</w:t>
      </w:r>
      <w:r w:rsidR="008C1676">
        <w:rPr>
          <w:rFonts w:ascii="Times New Roman" w:hAnsi="Times New Roman"/>
          <w:sz w:val="24"/>
          <w:szCs w:val="24"/>
        </w:rPr>
        <w:t>.</w:t>
      </w:r>
    </w:p>
    <w:p w14:paraId="7248E9D9" w14:textId="4D3297BC" w:rsidR="00F5453F" w:rsidRDefault="00F5453F" w:rsidP="008C1676">
      <w:pPr>
        <w:pStyle w:val="Paragrafoelenco"/>
        <w:numPr>
          <w:ilvl w:val="0"/>
          <w:numId w:val="14"/>
        </w:numPr>
        <w:spacing w:after="0" w:line="360" w:lineRule="auto"/>
        <w:ind w:left="0" w:firstLine="0"/>
        <w:jc w:val="both"/>
        <w:rPr>
          <w:rFonts w:ascii="Times New Roman" w:hAnsi="Times New Roman"/>
          <w:sz w:val="24"/>
          <w:szCs w:val="24"/>
        </w:rPr>
      </w:pPr>
      <w:r>
        <w:rPr>
          <w:rFonts w:ascii="Times New Roman" w:hAnsi="Times New Roman"/>
          <w:sz w:val="24"/>
          <w:szCs w:val="24"/>
        </w:rPr>
        <w:t>Sono ammesse alla definizione agevolata, a titolo esemplificativo, le seguenti entrate oggetto degli atti di cui al precedente comma 1:</w:t>
      </w:r>
    </w:p>
    <w:p w14:paraId="2E479671" w14:textId="3E9970F5" w:rsidR="00F5453F" w:rsidRDefault="00F5453F" w:rsidP="00F5453F">
      <w:pPr>
        <w:pStyle w:val="Paragrafoelenco"/>
        <w:numPr>
          <w:ilvl w:val="0"/>
          <w:numId w:val="15"/>
        </w:numPr>
        <w:spacing w:after="0" w:line="360" w:lineRule="auto"/>
        <w:jc w:val="both"/>
        <w:rPr>
          <w:rFonts w:ascii="Times New Roman" w:hAnsi="Times New Roman"/>
          <w:sz w:val="24"/>
          <w:szCs w:val="24"/>
        </w:rPr>
      </w:pPr>
      <w:r>
        <w:rPr>
          <w:rFonts w:ascii="Times New Roman" w:hAnsi="Times New Roman"/>
          <w:sz w:val="24"/>
          <w:szCs w:val="24"/>
        </w:rPr>
        <w:t>tutte le entrate di natura tributaria: ICI, IMU, TASI, TARSU, TARI, TARES, TOSAP, COSAP;</w:t>
      </w:r>
    </w:p>
    <w:p w14:paraId="568C2692" w14:textId="35B25FB0" w:rsidR="00F5453F" w:rsidRDefault="00F5453F" w:rsidP="00F5453F">
      <w:pPr>
        <w:pStyle w:val="Paragrafoelenco"/>
        <w:numPr>
          <w:ilvl w:val="0"/>
          <w:numId w:val="15"/>
        </w:numPr>
        <w:spacing w:after="0" w:line="360" w:lineRule="auto"/>
        <w:jc w:val="both"/>
        <w:rPr>
          <w:rFonts w:ascii="Times New Roman" w:hAnsi="Times New Roman"/>
          <w:sz w:val="24"/>
          <w:szCs w:val="24"/>
        </w:rPr>
      </w:pPr>
      <w:r>
        <w:rPr>
          <w:rFonts w:ascii="Times New Roman" w:hAnsi="Times New Roman"/>
          <w:sz w:val="24"/>
          <w:szCs w:val="24"/>
        </w:rPr>
        <w:t>tutte le altre entrate patrimoniali de</w:t>
      </w:r>
      <w:r w:rsidR="00D51F17">
        <w:rPr>
          <w:rFonts w:ascii="Times New Roman" w:hAnsi="Times New Roman"/>
          <w:sz w:val="24"/>
          <w:szCs w:val="24"/>
        </w:rPr>
        <w:t>ll’Ente: canoni, tariffe per il godimento di servizi, oneri di urbanizzazione;</w:t>
      </w:r>
    </w:p>
    <w:p w14:paraId="03F91C83" w14:textId="0E3DDB20" w:rsidR="00D51F17" w:rsidRDefault="00D51F17" w:rsidP="00F5453F">
      <w:pPr>
        <w:pStyle w:val="Paragrafoelenco"/>
        <w:numPr>
          <w:ilvl w:val="0"/>
          <w:numId w:val="15"/>
        </w:numPr>
        <w:spacing w:after="0" w:line="360" w:lineRule="auto"/>
        <w:jc w:val="both"/>
        <w:rPr>
          <w:rFonts w:ascii="Times New Roman" w:hAnsi="Times New Roman"/>
          <w:sz w:val="24"/>
          <w:szCs w:val="24"/>
        </w:rPr>
      </w:pPr>
      <w:r>
        <w:rPr>
          <w:rFonts w:ascii="Times New Roman" w:hAnsi="Times New Roman"/>
          <w:sz w:val="24"/>
          <w:szCs w:val="24"/>
        </w:rPr>
        <w:t xml:space="preserve">le entrate relative a sanzioni amministrative per violazioni al codice della strada, con le </w:t>
      </w:r>
      <w:r w:rsidR="007546C1">
        <w:rPr>
          <w:rFonts w:ascii="Times New Roman" w:hAnsi="Times New Roman"/>
          <w:sz w:val="24"/>
          <w:szCs w:val="24"/>
        </w:rPr>
        <w:t>limitazioni di cui al successivo articolo 2, comma 2.</w:t>
      </w:r>
    </w:p>
    <w:p w14:paraId="459A5199" w14:textId="77777777" w:rsidR="007546C1" w:rsidRDefault="007546C1" w:rsidP="007546C1">
      <w:pPr>
        <w:spacing w:after="0" w:line="360" w:lineRule="auto"/>
        <w:jc w:val="both"/>
        <w:rPr>
          <w:rFonts w:ascii="Times New Roman" w:hAnsi="Times New Roman"/>
          <w:sz w:val="24"/>
          <w:szCs w:val="24"/>
        </w:rPr>
      </w:pPr>
    </w:p>
    <w:p w14:paraId="16450965" w14:textId="5B41A191" w:rsidR="007546C1" w:rsidRDefault="007546C1" w:rsidP="007546C1">
      <w:pPr>
        <w:spacing w:after="0" w:line="360" w:lineRule="auto"/>
        <w:jc w:val="center"/>
        <w:rPr>
          <w:rFonts w:ascii="Times New Roman" w:hAnsi="Times New Roman"/>
          <w:b/>
          <w:bCs/>
          <w:sz w:val="24"/>
          <w:szCs w:val="24"/>
        </w:rPr>
      </w:pPr>
      <w:bookmarkStart w:id="1" w:name="_Hlk137725973"/>
      <w:r>
        <w:rPr>
          <w:rFonts w:ascii="Times New Roman" w:hAnsi="Times New Roman"/>
          <w:b/>
          <w:bCs/>
          <w:sz w:val="24"/>
          <w:szCs w:val="24"/>
        </w:rPr>
        <w:t>Articolo 2 – Oggetto della definizione agevolata</w:t>
      </w:r>
      <w:bookmarkEnd w:id="1"/>
    </w:p>
    <w:p w14:paraId="51ED280C" w14:textId="77777777" w:rsidR="007546C1" w:rsidRDefault="007546C1" w:rsidP="007546C1">
      <w:pPr>
        <w:spacing w:after="0" w:line="360" w:lineRule="auto"/>
        <w:jc w:val="center"/>
        <w:rPr>
          <w:rFonts w:ascii="Times New Roman" w:hAnsi="Times New Roman"/>
          <w:b/>
          <w:bCs/>
          <w:sz w:val="24"/>
          <w:szCs w:val="24"/>
        </w:rPr>
      </w:pPr>
    </w:p>
    <w:p w14:paraId="5EC420D1" w14:textId="0ADE31C5" w:rsidR="007546C1" w:rsidRDefault="00A13306" w:rsidP="00374ECF">
      <w:pPr>
        <w:pStyle w:val="Paragrafoelenco"/>
        <w:numPr>
          <w:ilvl w:val="0"/>
          <w:numId w:val="17"/>
        </w:numPr>
        <w:spacing w:after="0" w:line="360" w:lineRule="auto"/>
        <w:ind w:left="0" w:firstLine="0"/>
        <w:jc w:val="both"/>
        <w:rPr>
          <w:rFonts w:ascii="Times New Roman" w:hAnsi="Times New Roman"/>
          <w:sz w:val="24"/>
          <w:szCs w:val="24"/>
        </w:rPr>
      </w:pPr>
      <w:r>
        <w:rPr>
          <w:rFonts w:ascii="Times New Roman" w:hAnsi="Times New Roman"/>
          <w:sz w:val="24"/>
          <w:szCs w:val="24"/>
        </w:rPr>
        <w:t xml:space="preserve">Relativamente alle entrate comunali di cui all’articolo 1 non riscosse a seguito della emissione </w:t>
      </w:r>
      <w:r w:rsidR="006A5D45">
        <w:rPr>
          <w:rFonts w:ascii="Times New Roman" w:hAnsi="Times New Roman"/>
          <w:sz w:val="24"/>
          <w:szCs w:val="24"/>
        </w:rPr>
        <w:t>delle ingiu</w:t>
      </w:r>
      <w:r w:rsidR="0028407D">
        <w:rPr>
          <w:rFonts w:ascii="Times New Roman" w:hAnsi="Times New Roman"/>
          <w:sz w:val="24"/>
          <w:szCs w:val="24"/>
        </w:rPr>
        <w:t>nzioni fiscali di cui al regio decreto 14 aprile 1910, n. 696</w:t>
      </w:r>
      <w:r w:rsidR="0009371B">
        <w:rPr>
          <w:rFonts w:ascii="Times New Roman" w:hAnsi="Times New Roman"/>
          <w:sz w:val="24"/>
          <w:szCs w:val="24"/>
        </w:rPr>
        <w:t xml:space="preserve"> notificate entro il 31 dicembre 2022 o a seguito di avviso di accertamento esecutivo di cui al </w:t>
      </w:r>
      <w:r w:rsidR="0009371B" w:rsidRPr="003B3990">
        <w:rPr>
          <w:rFonts w:ascii="Times New Roman" w:hAnsi="Times New Roman"/>
          <w:sz w:val="24"/>
          <w:szCs w:val="24"/>
        </w:rPr>
        <w:t>all’articolo 1, commi 792 e ss. della Legge 27 dicembre 2019, n. 160 divenut</w:t>
      </w:r>
      <w:r w:rsidR="00F82451">
        <w:rPr>
          <w:rFonts w:ascii="Times New Roman" w:hAnsi="Times New Roman"/>
          <w:sz w:val="24"/>
          <w:szCs w:val="24"/>
        </w:rPr>
        <w:t>o</w:t>
      </w:r>
      <w:r w:rsidR="0009371B" w:rsidRPr="003B3990">
        <w:rPr>
          <w:rFonts w:ascii="Times New Roman" w:hAnsi="Times New Roman"/>
          <w:sz w:val="24"/>
          <w:szCs w:val="24"/>
        </w:rPr>
        <w:t xml:space="preserve"> definitiv</w:t>
      </w:r>
      <w:r w:rsidR="00F82451">
        <w:rPr>
          <w:rFonts w:ascii="Times New Roman" w:hAnsi="Times New Roman"/>
          <w:sz w:val="24"/>
          <w:szCs w:val="24"/>
        </w:rPr>
        <w:t>o</w:t>
      </w:r>
      <w:r w:rsidR="0009371B" w:rsidRPr="003B3990">
        <w:rPr>
          <w:rFonts w:ascii="Times New Roman" w:hAnsi="Times New Roman"/>
          <w:sz w:val="24"/>
          <w:szCs w:val="24"/>
        </w:rPr>
        <w:t xml:space="preserve"> alla data del 31 dicembre 2022</w:t>
      </w:r>
      <w:r w:rsidR="00F82451">
        <w:rPr>
          <w:rFonts w:ascii="Times New Roman" w:hAnsi="Times New Roman"/>
          <w:sz w:val="24"/>
          <w:szCs w:val="24"/>
        </w:rPr>
        <w:t>, i debitori possono estinguere il debito, senza corrispondere le sanzioni, versando:</w:t>
      </w:r>
    </w:p>
    <w:p w14:paraId="60DE35C2" w14:textId="729E647F" w:rsidR="00F82451" w:rsidRDefault="00F82451" w:rsidP="00374ECF">
      <w:pPr>
        <w:pStyle w:val="Paragrafoelenco"/>
        <w:numPr>
          <w:ilvl w:val="0"/>
          <w:numId w:val="18"/>
        </w:numPr>
        <w:spacing w:after="0" w:line="360" w:lineRule="auto"/>
        <w:ind w:left="709" w:hanging="283"/>
        <w:jc w:val="both"/>
        <w:rPr>
          <w:rFonts w:ascii="Times New Roman" w:hAnsi="Times New Roman"/>
          <w:sz w:val="24"/>
          <w:szCs w:val="24"/>
        </w:rPr>
      </w:pPr>
      <w:r>
        <w:rPr>
          <w:rFonts w:ascii="Times New Roman" w:hAnsi="Times New Roman"/>
          <w:sz w:val="24"/>
          <w:szCs w:val="24"/>
        </w:rPr>
        <w:t xml:space="preserve">le somme ingiunte </w:t>
      </w:r>
      <w:r w:rsidR="00C83848">
        <w:rPr>
          <w:rFonts w:ascii="Times New Roman" w:hAnsi="Times New Roman"/>
          <w:sz w:val="24"/>
          <w:szCs w:val="24"/>
        </w:rPr>
        <w:t>a titolo di capitale ed interessi;</w:t>
      </w:r>
    </w:p>
    <w:p w14:paraId="419BC1AA" w14:textId="1295E8BA" w:rsidR="00C83848" w:rsidRDefault="00C83848" w:rsidP="00374ECF">
      <w:pPr>
        <w:pStyle w:val="Paragrafoelenco"/>
        <w:numPr>
          <w:ilvl w:val="0"/>
          <w:numId w:val="18"/>
        </w:numPr>
        <w:spacing w:after="0" w:line="360" w:lineRule="auto"/>
        <w:ind w:left="709" w:hanging="283"/>
        <w:jc w:val="both"/>
        <w:rPr>
          <w:rFonts w:ascii="Times New Roman" w:hAnsi="Times New Roman"/>
          <w:sz w:val="24"/>
          <w:szCs w:val="24"/>
        </w:rPr>
      </w:pPr>
      <w:r>
        <w:rPr>
          <w:rFonts w:ascii="Times New Roman" w:hAnsi="Times New Roman"/>
          <w:sz w:val="24"/>
          <w:szCs w:val="24"/>
        </w:rPr>
        <w:t>le spese relative alla riscossione coattiva, riferibili agli importi di cui alla precedente lettera;</w:t>
      </w:r>
    </w:p>
    <w:p w14:paraId="5C95F624" w14:textId="2F6464C2" w:rsidR="00C83848" w:rsidRDefault="00C83848" w:rsidP="00374ECF">
      <w:pPr>
        <w:pStyle w:val="Paragrafoelenco"/>
        <w:numPr>
          <w:ilvl w:val="0"/>
          <w:numId w:val="18"/>
        </w:numPr>
        <w:spacing w:after="0" w:line="360" w:lineRule="auto"/>
        <w:ind w:left="709" w:hanging="283"/>
        <w:jc w:val="both"/>
        <w:rPr>
          <w:rFonts w:ascii="Times New Roman" w:hAnsi="Times New Roman"/>
          <w:sz w:val="24"/>
          <w:szCs w:val="24"/>
        </w:rPr>
      </w:pPr>
      <w:r>
        <w:rPr>
          <w:rFonts w:ascii="Times New Roman" w:hAnsi="Times New Roman"/>
          <w:sz w:val="24"/>
          <w:szCs w:val="24"/>
        </w:rPr>
        <w:t xml:space="preserve">le spese relative alla notifica dell’ingiunzione di pagamento </w:t>
      </w:r>
      <w:r w:rsidR="00A66C0D">
        <w:rPr>
          <w:rFonts w:ascii="Times New Roman" w:hAnsi="Times New Roman"/>
          <w:sz w:val="24"/>
          <w:szCs w:val="24"/>
        </w:rPr>
        <w:t>e dell’avviso di accertamento esecutivo;</w:t>
      </w:r>
    </w:p>
    <w:p w14:paraId="212D7EAC" w14:textId="79A76E32" w:rsidR="00A66C0D" w:rsidRDefault="00A66C0D" w:rsidP="00374ECF">
      <w:pPr>
        <w:pStyle w:val="Paragrafoelenco"/>
        <w:numPr>
          <w:ilvl w:val="0"/>
          <w:numId w:val="18"/>
        </w:numPr>
        <w:spacing w:after="0" w:line="360" w:lineRule="auto"/>
        <w:ind w:left="709"/>
        <w:jc w:val="both"/>
        <w:rPr>
          <w:rFonts w:ascii="Times New Roman" w:hAnsi="Times New Roman"/>
          <w:sz w:val="24"/>
          <w:szCs w:val="24"/>
        </w:rPr>
      </w:pPr>
      <w:r>
        <w:rPr>
          <w:rFonts w:ascii="Times New Roman" w:hAnsi="Times New Roman"/>
          <w:sz w:val="24"/>
          <w:szCs w:val="24"/>
        </w:rPr>
        <w:t>le spese relative alle eventuali procedure cautelari o esecutive sostenute.</w:t>
      </w:r>
    </w:p>
    <w:p w14:paraId="30113EB5" w14:textId="3791AEB2" w:rsidR="00A66C0D" w:rsidRDefault="00A66C0D" w:rsidP="00A028E4">
      <w:pPr>
        <w:pStyle w:val="Paragrafoelenco"/>
        <w:numPr>
          <w:ilvl w:val="0"/>
          <w:numId w:val="17"/>
        </w:numPr>
        <w:spacing w:after="0" w:line="360" w:lineRule="auto"/>
        <w:ind w:left="0" w:firstLine="0"/>
        <w:jc w:val="both"/>
        <w:rPr>
          <w:rFonts w:ascii="Times New Roman" w:hAnsi="Times New Roman"/>
          <w:sz w:val="24"/>
          <w:szCs w:val="24"/>
        </w:rPr>
      </w:pPr>
      <w:r>
        <w:rPr>
          <w:rFonts w:ascii="Times New Roman" w:hAnsi="Times New Roman"/>
          <w:sz w:val="24"/>
          <w:szCs w:val="24"/>
        </w:rPr>
        <w:t>Per le sanzioni amministrative per violazione del codice della strada, di cui al decreto legislativo 30 aprile 1992, n. 285, le disposizioni del presente articolo si ap</w:t>
      </w:r>
      <w:r w:rsidR="00374ECF">
        <w:rPr>
          <w:rFonts w:ascii="Times New Roman" w:hAnsi="Times New Roman"/>
          <w:sz w:val="24"/>
          <w:szCs w:val="24"/>
        </w:rPr>
        <w:t xml:space="preserve">plicano limitatamente agli </w:t>
      </w:r>
      <w:r w:rsidR="00374ECF">
        <w:rPr>
          <w:rFonts w:ascii="Times New Roman" w:hAnsi="Times New Roman"/>
          <w:sz w:val="24"/>
          <w:szCs w:val="24"/>
        </w:rPr>
        <w:lastRenderedPageBreak/>
        <w:t>interessi, inclusi quelli di mora e quelli di cui all’articolo 27, sesto comma, della legge 24 novembre 1981, n. 689.</w:t>
      </w:r>
    </w:p>
    <w:p w14:paraId="6DBB7E27" w14:textId="77777777" w:rsidR="00E139A8" w:rsidRDefault="00E139A8" w:rsidP="00E139A8">
      <w:pPr>
        <w:spacing w:after="0" w:line="360" w:lineRule="auto"/>
        <w:jc w:val="both"/>
        <w:rPr>
          <w:rFonts w:ascii="Times New Roman" w:hAnsi="Times New Roman"/>
          <w:sz w:val="24"/>
          <w:szCs w:val="24"/>
        </w:rPr>
      </w:pPr>
    </w:p>
    <w:p w14:paraId="107631D7" w14:textId="74CFD20A" w:rsidR="00E139A8" w:rsidRDefault="00E139A8" w:rsidP="00E139A8">
      <w:pPr>
        <w:spacing w:after="0" w:line="360" w:lineRule="auto"/>
        <w:jc w:val="center"/>
        <w:rPr>
          <w:rFonts w:ascii="Times New Roman" w:hAnsi="Times New Roman"/>
          <w:b/>
          <w:bCs/>
          <w:sz w:val="24"/>
          <w:szCs w:val="24"/>
        </w:rPr>
      </w:pPr>
      <w:r>
        <w:rPr>
          <w:rFonts w:ascii="Times New Roman" w:hAnsi="Times New Roman"/>
          <w:b/>
          <w:bCs/>
          <w:sz w:val="24"/>
          <w:szCs w:val="24"/>
        </w:rPr>
        <w:t>Articolo 3 – Istanza di adesione alla definizione agevolata</w:t>
      </w:r>
    </w:p>
    <w:p w14:paraId="6813D8D6" w14:textId="77777777" w:rsidR="00E139A8" w:rsidRDefault="00E139A8" w:rsidP="00E139A8">
      <w:pPr>
        <w:spacing w:after="0" w:line="360" w:lineRule="auto"/>
        <w:jc w:val="center"/>
        <w:rPr>
          <w:rFonts w:ascii="Times New Roman" w:hAnsi="Times New Roman"/>
          <w:b/>
          <w:bCs/>
          <w:sz w:val="24"/>
          <w:szCs w:val="24"/>
        </w:rPr>
      </w:pPr>
    </w:p>
    <w:p w14:paraId="2F039308" w14:textId="205A9225" w:rsidR="00E139A8" w:rsidRDefault="00064E21" w:rsidP="00A028E4">
      <w:pPr>
        <w:pStyle w:val="Paragrafoelenco"/>
        <w:numPr>
          <w:ilvl w:val="0"/>
          <w:numId w:val="19"/>
        </w:numPr>
        <w:spacing w:after="0" w:line="360" w:lineRule="auto"/>
        <w:ind w:left="0" w:firstLine="0"/>
        <w:jc w:val="both"/>
        <w:rPr>
          <w:rFonts w:ascii="Times New Roman" w:hAnsi="Times New Roman"/>
          <w:sz w:val="24"/>
          <w:szCs w:val="24"/>
        </w:rPr>
      </w:pPr>
      <w:r>
        <w:rPr>
          <w:rFonts w:ascii="Times New Roman" w:hAnsi="Times New Roman"/>
          <w:sz w:val="24"/>
          <w:szCs w:val="24"/>
        </w:rPr>
        <w:t xml:space="preserve">Ai fini della definizione di cui all’articolo 2, il debitore deve presentare al comune di Aprilia </w:t>
      </w:r>
      <w:r w:rsidR="007276D9">
        <w:rPr>
          <w:rFonts w:ascii="Times New Roman" w:hAnsi="Times New Roman"/>
          <w:sz w:val="24"/>
          <w:szCs w:val="24"/>
        </w:rPr>
        <w:t>in quanto soggetto che ha emesso l’ingiunzione di pagamento o l’avviso di accertamento esecutivo, apposita istanza entro il 30 settembre 2023, utilizzanto solo ed esclusivamente la modulistica predisposta dall’amministrazione comunale e scari</w:t>
      </w:r>
      <w:r w:rsidR="00603C6B">
        <w:rPr>
          <w:rFonts w:ascii="Times New Roman" w:hAnsi="Times New Roman"/>
          <w:sz w:val="24"/>
          <w:szCs w:val="24"/>
        </w:rPr>
        <w:t>cabile dai sito istituzionale.</w:t>
      </w:r>
    </w:p>
    <w:p w14:paraId="5A30026E" w14:textId="155C7EC8" w:rsidR="00603C6B" w:rsidRDefault="00603C6B" w:rsidP="00A028E4">
      <w:pPr>
        <w:pStyle w:val="Paragrafoelenco"/>
        <w:numPr>
          <w:ilvl w:val="0"/>
          <w:numId w:val="19"/>
        </w:numPr>
        <w:spacing w:after="0" w:line="360" w:lineRule="auto"/>
        <w:ind w:left="0" w:firstLine="0"/>
        <w:jc w:val="both"/>
        <w:rPr>
          <w:rFonts w:ascii="Times New Roman" w:hAnsi="Times New Roman"/>
          <w:sz w:val="24"/>
          <w:szCs w:val="24"/>
        </w:rPr>
      </w:pPr>
      <w:r>
        <w:rPr>
          <w:rFonts w:ascii="Times New Roman" w:hAnsi="Times New Roman"/>
          <w:sz w:val="24"/>
          <w:szCs w:val="24"/>
        </w:rPr>
        <w:t>L’isttanza, da compliare in ogni sua parte, deve contenere la manifestazione della volontà di avvalersi della definizione agevolata e tutti i dati identificativi del soggetto quali il cognome, nome o ragione sociale, data e luogo di nascita o di costituzione, residenza, sede legale e domicilio fiscale</w:t>
      </w:r>
      <w:r w:rsidR="00493A03">
        <w:rPr>
          <w:rFonts w:ascii="Times New Roman" w:hAnsi="Times New Roman"/>
          <w:sz w:val="24"/>
          <w:szCs w:val="24"/>
        </w:rPr>
        <w:t>, i dati identificativi del provvedimento o dei provvedimenti oggetto dell’istanza, l’eventuale richiesta di rateizzazione dell’importo dovuto nonché il numero di rate in cui intende effettuare il pagamento, entro i limiti e secondo le modalità di cui al successivo articolo 6.</w:t>
      </w:r>
    </w:p>
    <w:p w14:paraId="5E9D0115" w14:textId="41A8EBBB" w:rsidR="00493A03" w:rsidRDefault="001801B7" w:rsidP="00A028E4">
      <w:pPr>
        <w:pStyle w:val="Paragrafoelenco"/>
        <w:numPr>
          <w:ilvl w:val="0"/>
          <w:numId w:val="19"/>
        </w:numPr>
        <w:spacing w:after="0" w:line="360" w:lineRule="auto"/>
        <w:ind w:left="0" w:firstLine="0"/>
        <w:jc w:val="both"/>
        <w:rPr>
          <w:rFonts w:ascii="Times New Roman" w:hAnsi="Times New Roman"/>
          <w:sz w:val="24"/>
          <w:szCs w:val="24"/>
        </w:rPr>
      </w:pPr>
      <w:r>
        <w:rPr>
          <w:rFonts w:ascii="Times New Roman" w:hAnsi="Times New Roman"/>
          <w:sz w:val="24"/>
          <w:szCs w:val="24"/>
        </w:rPr>
        <w:t xml:space="preserve">Nell’istanza deve essere indicata altresì l’eventuale pendenza di giudizi aventi ad oggetto i debiti cui si riferisce l’istanza, assumendo l’impegno a rinunciare agli stessi, a non attivarne di nuovi o ad </w:t>
      </w:r>
      <w:r w:rsidR="00A028E4">
        <w:rPr>
          <w:rFonts w:ascii="Times New Roman" w:hAnsi="Times New Roman"/>
          <w:sz w:val="24"/>
          <w:szCs w:val="24"/>
        </w:rPr>
        <w:t>accettare la rinuncia, con la corresponsione delle spese di lite sostenute dall’amministrazione comunale di Aprilia.</w:t>
      </w:r>
    </w:p>
    <w:p w14:paraId="4D807EA0" w14:textId="77777777" w:rsidR="00CE54E2" w:rsidRDefault="00CE54E2" w:rsidP="00CE54E2">
      <w:pPr>
        <w:spacing w:after="0" w:line="360" w:lineRule="auto"/>
        <w:jc w:val="both"/>
        <w:rPr>
          <w:rFonts w:ascii="Times New Roman" w:hAnsi="Times New Roman"/>
          <w:sz w:val="24"/>
          <w:szCs w:val="24"/>
        </w:rPr>
      </w:pPr>
    </w:p>
    <w:p w14:paraId="212BEFE4" w14:textId="0415E1FA" w:rsidR="00A028E4" w:rsidRDefault="00CE54E2" w:rsidP="00CE54E2">
      <w:pPr>
        <w:spacing w:after="0" w:line="360" w:lineRule="auto"/>
        <w:jc w:val="center"/>
        <w:rPr>
          <w:rFonts w:ascii="Times New Roman" w:hAnsi="Times New Roman"/>
          <w:b/>
          <w:bCs/>
          <w:sz w:val="24"/>
          <w:szCs w:val="24"/>
        </w:rPr>
      </w:pPr>
      <w:r>
        <w:rPr>
          <w:rFonts w:ascii="Times New Roman" w:hAnsi="Times New Roman"/>
          <w:b/>
          <w:bCs/>
          <w:sz w:val="24"/>
          <w:szCs w:val="24"/>
        </w:rPr>
        <w:t xml:space="preserve">Articolo </w:t>
      </w:r>
      <w:r>
        <w:rPr>
          <w:rFonts w:ascii="Times New Roman" w:hAnsi="Times New Roman"/>
          <w:b/>
          <w:bCs/>
          <w:sz w:val="24"/>
          <w:szCs w:val="24"/>
        </w:rPr>
        <w:t>4</w:t>
      </w:r>
      <w:r>
        <w:rPr>
          <w:rFonts w:ascii="Times New Roman" w:hAnsi="Times New Roman"/>
          <w:b/>
          <w:bCs/>
          <w:sz w:val="24"/>
          <w:szCs w:val="24"/>
        </w:rPr>
        <w:t xml:space="preserve"> – </w:t>
      </w:r>
      <w:r>
        <w:rPr>
          <w:rFonts w:ascii="Times New Roman" w:hAnsi="Times New Roman"/>
          <w:b/>
          <w:bCs/>
          <w:sz w:val="24"/>
          <w:szCs w:val="24"/>
        </w:rPr>
        <w:t>Comunicazione dell’esito dell’istanza di adesione alla definizione agevolata</w:t>
      </w:r>
    </w:p>
    <w:p w14:paraId="272BFF10" w14:textId="77777777" w:rsidR="00CE54E2" w:rsidRDefault="00CE54E2" w:rsidP="00CE54E2">
      <w:pPr>
        <w:spacing w:after="0" w:line="360" w:lineRule="auto"/>
        <w:jc w:val="center"/>
        <w:rPr>
          <w:rFonts w:ascii="Times New Roman" w:hAnsi="Times New Roman"/>
          <w:b/>
          <w:bCs/>
          <w:sz w:val="24"/>
          <w:szCs w:val="24"/>
        </w:rPr>
      </w:pPr>
    </w:p>
    <w:p w14:paraId="2E488FD4" w14:textId="35565413" w:rsidR="00CE54E2" w:rsidRDefault="00911C94" w:rsidP="0075797F">
      <w:pPr>
        <w:pStyle w:val="Paragrafoelenco"/>
        <w:numPr>
          <w:ilvl w:val="0"/>
          <w:numId w:val="20"/>
        </w:numPr>
        <w:spacing w:after="0" w:line="360" w:lineRule="auto"/>
        <w:ind w:left="142" w:firstLine="0"/>
        <w:jc w:val="both"/>
        <w:rPr>
          <w:rFonts w:ascii="Times New Roman" w:hAnsi="Times New Roman"/>
          <w:sz w:val="24"/>
          <w:szCs w:val="24"/>
        </w:rPr>
      </w:pPr>
      <w:r>
        <w:rPr>
          <w:rFonts w:ascii="Times New Roman" w:hAnsi="Times New Roman"/>
          <w:sz w:val="24"/>
          <w:szCs w:val="24"/>
        </w:rPr>
        <w:t>Il Comune comunica l’accogliemento o il rigetto dell’istanza entro 30 giorni dal ricevimento della stessa, motivando l’eventuale provvedimento di rigetto dell’istanza di adesione. Qualora l’istanza venga accolta, il Com</w:t>
      </w:r>
      <w:r w:rsidR="009B7820">
        <w:rPr>
          <w:rFonts w:ascii="Times New Roman" w:hAnsi="Times New Roman"/>
          <w:sz w:val="24"/>
          <w:szCs w:val="24"/>
        </w:rPr>
        <w:t xml:space="preserve">une, comunica entro </w:t>
      </w:r>
      <w:r w:rsidR="000913D7">
        <w:rPr>
          <w:rFonts w:ascii="Times New Roman" w:hAnsi="Times New Roman"/>
          <w:sz w:val="24"/>
          <w:szCs w:val="24"/>
        </w:rPr>
        <w:t>30 novembre 2023 ai debitori l’ammontare complessivo delle somme dovute ai fini della definizione, le modalità di pagamento, nonché l’importo delle singole rate, il giorno e il mese di scadenza di ciascuna di esse</w:t>
      </w:r>
      <w:r w:rsidR="00480A16">
        <w:rPr>
          <w:rFonts w:ascii="Times New Roman" w:hAnsi="Times New Roman"/>
          <w:sz w:val="24"/>
          <w:szCs w:val="24"/>
        </w:rPr>
        <w:t>.</w:t>
      </w:r>
    </w:p>
    <w:p w14:paraId="3D213C9D" w14:textId="0654C427" w:rsidR="000913D7" w:rsidRDefault="002C6466" w:rsidP="0075797F">
      <w:pPr>
        <w:pStyle w:val="Paragrafoelenco"/>
        <w:numPr>
          <w:ilvl w:val="0"/>
          <w:numId w:val="20"/>
        </w:numPr>
        <w:spacing w:after="0" w:line="360" w:lineRule="auto"/>
        <w:ind w:left="142" w:firstLine="0"/>
        <w:jc w:val="both"/>
        <w:rPr>
          <w:rFonts w:ascii="Times New Roman" w:hAnsi="Times New Roman"/>
          <w:sz w:val="24"/>
          <w:szCs w:val="24"/>
        </w:rPr>
      </w:pPr>
      <w:r>
        <w:rPr>
          <w:rFonts w:ascii="Times New Roman" w:hAnsi="Times New Roman"/>
          <w:sz w:val="24"/>
          <w:szCs w:val="24"/>
        </w:rPr>
        <w:t xml:space="preserve">Le rate </w:t>
      </w:r>
      <w:r w:rsidR="002B7407">
        <w:rPr>
          <w:rFonts w:ascii="Times New Roman" w:hAnsi="Times New Roman"/>
          <w:sz w:val="24"/>
          <w:szCs w:val="24"/>
        </w:rPr>
        <w:t xml:space="preserve">mensili </w:t>
      </w:r>
      <w:r>
        <w:rPr>
          <w:rFonts w:ascii="Times New Roman" w:hAnsi="Times New Roman"/>
          <w:sz w:val="24"/>
          <w:szCs w:val="24"/>
        </w:rPr>
        <w:t>di pari importo, fino ad un massimo di sessanta</w:t>
      </w:r>
      <w:r w:rsidR="002B7407">
        <w:rPr>
          <w:rFonts w:ascii="Times New Roman" w:hAnsi="Times New Roman"/>
          <w:sz w:val="24"/>
          <w:szCs w:val="24"/>
        </w:rPr>
        <w:t xml:space="preserve">, in base a quanto richiesto dal debitore, non potranno </w:t>
      </w:r>
      <w:r w:rsidR="007D73C3">
        <w:rPr>
          <w:rFonts w:ascii="Times New Roman" w:hAnsi="Times New Roman"/>
          <w:sz w:val="24"/>
          <w:szCs w:val="24"/>
        </w:rPr>
        <w:t>superare la scadenza del 31 dicembre 2028. Nel caso di versamento dila</w:t>
      </w:r>
      <w:r w:rsidR="007D3689">
        <w:rPr>
          <w:rFonts w:ascii="Times New Roman" w:hAnsi="Times New Roman"/>
          <w:sz w:val="24"/>
          <w:szCs w:val="24"/>
        </w:rPr>
        <w:t>zionato in rate, si applicano gli interessi legali a decorrere dal giorno successivo al pagamento della prima</w:t>
      </w:r>
      <w:r w:rsidR="002D5DAE">
        <w:rPr>
          <w:rFonts w:ascii="Times New Roman" w:hAnsi="Times New Roman"/>
          <w:sz w:val="24"/>
          <w:szCs w:val="24"/>
        </w:rPr>
        <w:t xml:space="preserve"> rata.</w:t>
      </w:r>
    </w:p>
    <w:p w14:paraId="269009F4" w14:textId="76001D7B" w:rsidR="00BF3B2C" w:rsidRDefault="00BF3B2C" w:rsidP="0075797F">
      <w:pPr>
        <w:pStyle w:val="Paragrafoelenco"/>
        <w:numPr>
          <w:ilvl w:val="0"/>
          <w:numId w:val="20"/>
        </w:numPr>
        <w:spacing w:after="0" w:line="360" w:lineRule="auto"/>
        <w:ind w:left="142" w:firstLine="0"/>
        <w:jc w:val="both"/>
        <w:rPr>
          <w:rFonts w:ascii="Times New Roman" w:hAnsi="Times New Roman"/>
          <w:sz w:val="24"/>
          <w:szCs w:val="24"/>
        </w:rPr>
      </w:pPr>
      <w:r>
        <w:rPr>
          <w:rFonts w:ascii="Times New Roman" w:hAnsi="Times New Roman"/>
          <w:sz w:val="24"/>
          <w:szCs w:val="24"/>
        </w:rPr>
        <w:t>La definizione agevolata prevista dal presente articolo può riguardare anche un singolo debito tra quelli indicati nell’ingiunzione di pagamento.</w:t>
      </w:r>
    </w:p>
    <w:p w14:paraId="43BA2581" w14:textId="77777777" w:rsidR="002B3C3A" w:rsidRDefault="002B3C3A" w:rsidP="002B3C3A">
      <w:pPr>
        <w:spacing w:after="0" w:line="360" w:lineRule="auto"/>
        <w:jc w:val="both"/>
        <w:rPr>
          <w:rFonts w:ascii="Times New Roman" w:hAnsi="Times New Roman"/>
          <w:sz w:val="24"/>
          <w:szCs w:val="24"/>
        </w:rPr>
      </w:pPr>
    </w:p>
    <w:p w14:paraId="2BA3786F" w14:textId="603D0E57" w:rsidR="00E139A8" w:rsidRDefault="002B3C3A" w:rsidP="002B3C3A">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 xml:space="preserve">Articolo </w:t>
      </w:r>
      <w:r>
        <w:rPr>
          <w:rFonts w:ascii="Times New Roman" w:hAnsi="Times New Roman"/>
          <w:b/>
          <w:bCs/>
          <w:sz w:val="24"/>
          <w:szCs w:val="24"/>
        </w:rPr>
        <w:t>5</w:t>
      </w:r>
      <w:r>
        <w:rPr>
          <w:rFonts w:ascii="Times New Roman" w:hAnsi="Times New Roman"/>
          <w:b/>
          <w:bCs/>
          <w:sz w:val="24"/>
          <w:szCs w:val="24"/>
        </w:rPr>
        <w:t xml:space="preserve"> – </w:t>
      </w:r>
      <w:r>
        <w:rPr>
          <w:rFonts w:ascii="Times New Roman" w:hAnsi="Times New Roman"/>
          <w:b/>
          <w:bCs/>
          <w:sz w:val="24"/>
          <w:szCs w:val="24"/>
        </w:rPr>
        <w:t>Definizione agevolata degli importi oggetto di precedente rateizzazione</w:t>
      </w:r>
    </w:p>
    <w:p w14:paraId="62AB02FF" w14:textId="77777777" w:rsidR="002B3C3A" w:rsidRDefault="002B3C3A" w:rsidP="002B3C3A">
      <w:pPr>
        <w:spacing w:after="0" w:line="360" w:lineRule="auto"/>
        <w:jc w:val="center"/>
        <w:rPr>
          <w:rFonts w:ascii="Times New Roman" w:hAnsi="Times New Roman"/>
          <w:b/>
          <w:bCs/>
          <w:sz w:val="24"/>
          <w:szCs w:val="24"/>
        </w:rPr>
      </w:pPr>
    </w:p>
    <w:p w14:paraId="48A4F22A" w14:textId="51F7C1D0" w:rsidR="002B3C3A" w:rsidRDefault="002F1A63" w:rsidP="000C0FD5">
      <w:pPr>
        <w:pStyle w:val="Paragrafoelenco"/>
        <w:numPr>
          <w:ilvl w:val="0"/>
          <w:numId w:val="21"/>
        </w:numPr>
        <w:spacing w:after="0" w:line="360" w:lineRule="auto"/>
        <w:ind w:left="142" w:firstLine="0"/>
        <w:jc w:val="both"/>
        <w:rPr>
          <w:rFonts w:ascii="Times New Roman" w:hAnsi="Times New Roman"/>
          <w:sz w:val="24"/>
          <w:szCs w:val="24"/>
        </w:rPr>
      </w:pPr>
      <w:r>
        <w:rPr>
          <w:rFonts w:ascii="Times New Roman" w:hAnsi="Times New Roman"/>
          <w:sz w:val="24"/>
          <w:szCs w:val="24"/>
        </w:rPr>
        <w:t>L’adesione alla definizione agevolata di cui al presente regolamento può essere esercitata anche dai debitori che hanno già pagato parzialmente, anche a seguito di provvedimenti di dilazione, le somme dovute relativamente agli atti di cui al precedente articolo 2</w:t>
      </w:r>
      <w:r w:rsidR="005A7A2A">
        <w:rPr>
          <w:rFonts w:ascii="Times New Roman" w:hAnsi="Times New Roman"/>
          <w:sz w:val="24"/>
          <w:szCs w:val="24"/>
        </w:rPr>
        <w:t>, comma 1. In tal caso, ai fini della determinazione dell’ammonare delle somme da versare ai sensi dell’articolo 2, non si tiene conto degli importi già versati a titolo di sanzioni ed interessi, compresi quelli di dilazione</w:t>
      </w:r>
      <w:r w:rsidR="00BE0581">
        <w:rPr>
          <w:rFonts w:ascii="Times New Roman" w:hAnsi="Times New Roman"/>
          <w:sz w:val="24"/>
          <w:szCs w:val="24"/>
        </w:rPr>
        <w:t>, che restano definitivamente acquisiti e non sono rimborsabili.</w:t>
      </w:r>
    </w:p>
    <w:p w14:paraId="47F26E8C" w14:textId="05FD9D8A" w:rsidR="00BE0581" w:rsidRDefault="00BE0581" w:rsidP="000C0FD5">
      <w:pPr>
        <w:pStyle w:val="Paragrafoelenco"/>
        <w:numPr>
          <w:ilvl w:val="0"/>
          <w:numId w:val="21"/>
        </w:numPr>
        <w:spacing w:after="0" w:line="360" w:lineRule="auto"/>
        <w:ind w:left="142" w:firstLine="0"/>
        <w:jc w:val="both"/>
        <w:rPr>
          <w:rFonts w:ascii="Times New Roman" w:hAnsi="Times New Roman"/>
          <w:sz w:val="24"/>
          <w:szCs w:val="24"/>
        </w:rPr>
      </w:pPr>
      <w:r>
        <w:rPr>
          <w:rFonts w:ascii="Times New Roman" w:hAnsi="Times New Roman"/>
          <w:sz w:val="24"/>
          <w:szCs w:val="24"/>
        </w:rPr>
        <w:t xml:space="preserve">A </w:t>
      </w:r>
      <w:r w:rsidR="008F4250">
        <w:rPr>
          <w:rFonts w:ascii="Times New Roman" w:hAnsi="Times New Roman"/>
          <w:sz w:val="24"/>
          <w:szCs w:val="24"/>
        </w:rPr>
        <w:t xml:space="preserve">seguito della presentazione dell’istanza di cui all’articolo 3, comma 1, sono sospesi, per i debiti oggetto della domanda di definizione, </w:t>
      </w:r>
      <w:r w:rsidR="00EA2FF8">
        <w:rPr>
          <w:rFonts w:ascii="Times New Roman" w:hAnsi="Times New Roman"/>
          <w:sz w:val="24"/>
          <w:szCs w:val="24"/>
        </w:rPr>
        <w:t>fino alla scadenza della prima o unica rata delle somme dovute, gli obblighi di pagamento derivanti da precedenti dilazioni in essere relativamente alle rate di tali dilazioni in scadenza in data successiva alla presentazione della stessa istanza</w:t>
      </w:r>
      <w:r w:rsidR="00B40E08">
        <w:rPr>
          <w:rFonts w:ascii="Times New Roman" w:hAnsi="Times New Roman"/>
          <w:sz w:val="24"/>
          <w:szCs w:val="24"/>
        </w:rPr>
        <w:t>.</w:t>
      </w:r>
    </w:p>
    <w:p w14:paraId="7F350E85" w14:textId="77777777" w:rsidR="00B40E08" w:rsidRDefault="00B40E08" w:rsidP="000C0FD5">
      <w:pPr>
        <w:spacing w:after="0" w:line="360" w:lineRule="auto"/>
        <w:ind w:left="142"/>
        <w:jc w:val="both"/>
        <w:rPr>
          <w:rFonts w:ascii="Times New Roman" w:hAnsi="Times New Roman"/>
          <w:sz w:val="24"/>
          <w:szCs w:val="24"/>
        </w:rPr>
      </w:pPr>
    </w:p>
    <w:p w14:paraId="742E33B9" w14:textId="14966A8D" w:rsidR="00B40E08" w:rsidRDefault="00B40E08" w:rsidP="00B40E08">
      <w:pPr>
        <w:spacing w:after="0" w:line="360" w:lineRule="auto"/>
        <w:jc w:val="center"/>
        <w:rPr>
          <w:rFonts w:ascii="Times New Roman" w:hAnsi="Times New Roman"/>
          <w:b/>
          <w:bCs/>
          <w:sz w:val="24"/>
          <w:szCs w:val="24"/>
        </w:rPr>
      </w:pPr>
      <w:r>
        <w:rPr>
          <w:rFonts w:ascii="Times New Roman" w:hAnsi="Times New Roman"/>
          <w:b/>
          <w:bCs/>
          <w:sz w:val="24"/>
          <w:szCs w:val="24"/>
        </w:rPr>
        <w:t xml:space="preserve">Articolo </w:t>
      </w:r>
      <w:r>
        <w:rPr>
          <w:rFonts w:ascii="Times New Roman" w:hAnsi="Times New Roman"/>
          <w:b/>
          <w:bCs/>
          <w:sz w:val="24"/>
          <w:szCs w:val="24"/>
        </w:rPr>
        <w:t>6</w:t>
      </w:r>
      <w:r>
        <w:rPr>
          <w:rFonts w:ascii="Times New Roman" w:hAnsi="Times New Roman"/>
          <w:b/>
          <w:bCs/>
          <w:sz w:val="24"/>
          <w:szCs w:val="24"/>
        </w:rPr>
        <w:t xml:space="preserve"> – </w:t>
      </w:r>
      <w:r w:rsidR="00FD649B">
        <w:rPr>
          <w:rFonts w:ascii="Times New Roman" w:hAnsi="Times New Roman"/>
          <w:b/>
          <w:bCs/>
          <w:sz w:val="24"/>
          <w:szCs w:val="24"/>
        </w:rPr>
        <w:t>Modalità di versamento delle somme dovute</w:t>
      </w:r>
    </w:p>
    <w:p w14:paraId="48A97E2C" w14:textId="77777777" w:rsidR="00FD649B" w:rsidRDefault="00FD649B" w:rsidP="00B40E08">
      <w:pPr>
        <w:spacing w:after="0" w:line="360" w:lineRule="auto"/>
        <w:jc w:val="center"/>
        <w:rPr>
          <w:rFonts w:ascii="Times New Roman" w:hAnsi="Times New Roman"/>
          <w:b/>
          <w:bCs/>
          <w:sz w:val="24"/>
          <w:szCs w:val="24"/>
        </w:rPr>
      </w:pPr>
    </w:p>
    <w:p w14:paraId="066CBC32" w14:textId="2746B58B" w:rsidR="00FD649B" w:rsidRDefault="00FD649B" w:rsidP="005A41B0">
      <w:pPr>
        <w:pStyle w:val="Paragrafoelenco"/>
        <w:numPr>
          <w:ilvl w:val="0"/>
          <w:numId w:val="22"/>
        </w:numPr>
        <w:spacing w:after="0" w:line="360" w:lineRule="auto"/>
        <w:ind w:left="142" w:firstLine="0"/>
        <w:jc w:val="both"/>
        <w:rPr>
          <w:rFonts w:ascii="Times New Roman" w:hAnsi="Times New Roman"/>
          <w:sz w:val="24"/>
          <w:szCs w:val="24"/>
        </w:rPr>
      </w:pPr>
      <w:r>
        <w:rPr>
          <w:rFonts w:ascii="Times New Roman" w:hAnsi="Times New Roman"/>
          <w:sz w:val="24"/>
          <w:szCs w:val="24"/>
        </w:rPr>
        <w:t xml:space="preserve">Le somme dovute dovranno essere versate con rata unica entro il </w:t>
      </w:r>
      <w:r w:rsidR="001F1058">
        <w:rPr>
          <w:rFonts w:ascii="Times New Roman" w:hAnsi="Times New Roman"/>
          <w:sz w:val="24"/>
          <w:szCs w:val="24"/>
        </w:rPr>
        <w:t xml:space="preserve">31 marzo 2024 oppure usufruendo della rateizzazione nel numero massi di 60 rate mensili a partire dal 31 dicembre 2023, fermo restando che il pagamento deve essere completato entro il </w:t>
      </w:r>
      <w:r w:rsidR="000D0258">
        <w:rPr>
          <w:rFonts w:ascii="Times New Roman" w:hAnsi="Times New Roman"/>
          <w:sz w:val="24"/>
          <w:szCs w:val="24"/>
        </w:rPr>
        <w:t>31 gennaio 2029.</w:t>
      </w:r>
    </w:p>
    <w:p w14:paraId="0A1895E3" w14:textId="69C193A1" w:rsidR="000D0258" w:rsidRDefault="000D0258" w:rsidP="005A41B0">
      <w:pPr>
        <w:pStyle w:val="Paragrafoelenco"/>
        <w:numPr>
          <w:ilvl w:val="0"/>
          <w:numId w:val="22"/>
        </w:numPr>
        <w:spacing w:after="0" w:line="360" w:lineRule="auto"/>
        <w:ind w:left="142" w:firstLine="0"/>
        <w:jc w:val="both"/>
        <w:rPr>
          <w:rFonts w:ascii="Times New Roman" w:hAnsi="Times New Roman"/>
          <w:sz w:val="24"/>
          <w:szCs w:val="24"/>
        </w:rPr>
      </w:pPr>
      <w:r>
        <w:rPr>
          <w:rFonts w:ascii="Times New Roman" w:hAnsi="Times New Roman"/>
          <w:sz w:val="24"/>
          <w:szCs w:val="24"/>
        </w:rPr>
        <w:t>Il pagamento delle somme dovute per la definizione agevolata deve essere effettuato secondo le modalità indicate nella comunicazione di cui all’articolo 4.</w:t>
      </w:r>
    </w:p>
    <w:p w14:paraId="4F457037" w14:textId="77777777" w:rsidR="00D54597" w:rsidRDefault="00D54597" w:rsidP="00D54597">
      <w:pPr>
        <w:spacing w:after="0" w:line="360" w:lineRule="auto"/>
        <w:jc w:val="both"/>
        <w:rPr>
          <w:rFonts w:ascii="Times New Roman" w:hAnsi="Times New Roman"/>
          <w:sz w:val="24"/>
          <w:szCs w:val="24"/>
        </w:rPr>
      </w:pPr>
    </w:p>
    <w:p w14:paraId="5F3078DD" w14:textId="4F388B0A" w:rsidR="00D54597" w:rsidRDefault="00D54597" w:rsidP="00D54597">
      <w:pPr>
        <w:spacing w:after="0" w:line="360" w:lineRule="auto"/>
        <w:jc w:val="center"/>
        <w:rPr>
          <w:rFonts w:ascii="Times New Roman" w:hAnsi="Times New Roman"/>
          <w:b/>
          <w:bCs/>
          <w:sz w:val="24"/>
          <w:szCs w:val="24"/>
        </w:rPr>
      </w:pPr>
      <w:r>
        <w:rPr>
          <w:rFonts w:ascii="Times New Roman" w:hAnsi="Times New Roman"/>
          <w:b/>
          <w:bCs/>
          <w:sz w:val="24"/>
          <w:szCs w:val="24"/>
        </w:rPr>
        <w:t xml:space="preserve">Articolo </w:t>
      </w:r>
      <w:r>
        <w:rPr>
          <w:rFonts w:ascii="Times New Roman" w:hAnsi="Times New Roman"/>
          <w:b/>
          <w:bCs/>
          <w:sz w:val="24"/>
          <w:szCs w:val="24"/>
        </w:rPr>
        <w:t>7</w:t>
      </w:r>
      <w:r>
        <w:rPr>
          <w:rFonts w:ascii="Times New Roman" w:hAnsi="Times New Roman"/>
          <w:b/>
          <w:bCs/>
          <w:sz w:val="24"/>
          <w:szCs w:val="24"/>
        </w:rPr>
        <w:t xml:space="preserve"> – M</w:t>
      </w:r>
      <w:r w:rsidR="00381836">
        <w:rPr>
          <w:rFonts w:ascii="Times New Roman" w:hAnsi="Times New Roman"/>
          <w:b/>
          <w:bCs/>
          <w:sz w:val="24"/>
          <w:szCs w:val="24"/>
        </w:rPr>
        <w:t>ancato, insufficiente o tardivo pagamento</w:t>
      </w:r>
    </w:p>
    <w:p w14:paraId="367E57EA" w14:textId="77777777" w:rsidR="00381836" w:rsidRDefault="00381836" w:rsidP="00D54597">
      <w:pPr>
        <w:spacing w:after="0" w:line="360" w:lineRule="auto"/>
        <w:jc w:val="center"/>
        <w:rPr>
          <w:rFonts w:ascii="Times New Roman" w:hAnsi="Times New Roman"/>
          <w:b/>
          <w:bCs/>
          <w:sz w:val="24"/>
          <w:szCs w:val="24"/>
        </w:rPr>
      </w:pPr>
    </w:p>
    <w:p w14:paraId="20EB518B" w14:textId="7C43E562" w:rsidR="003C4046" w:rsidRDefault="00381836" w:rsidP="005209FE">
      <w:pPr>
        <w:pStyle w:val="Paragrafoelenco"/>
        <w:numPr>
          <w:ilvl w:val="0"/>
          <w:numId w:val="23"/>
        </w:numPr>
        <w:spacing w:after="0" w:line="360" w:lineRule="auto"/>
        <w:ind w:left="142" w:firstLine="0"/>
        <w:jc w:val="both"/>
        <w:rPr>
          <w:rFonts w:ascii="Times New Roman" w:hAnsi="Times New Roman"/>
          <w:sz w:val="24"/>
          <w:szCs w:val="24"/>
        </w:rPr>
      </w:pPr>
      <w:r>
        <w:rPr>
          <w:rFonts w:ascii="Times New Roman" w:hAnsi="Times New Roman"/>
          <w:sz w:val="24"/>
          <w:szCs w:val="24"/>
        </w:rPr>
        <w:t xml:space="preserve">In caso di mancato, insufficiente o tardivo pagamento dell’unica rata, ovvero di una </w:t>
      </w:r>
      <w:r w:rsidR="003C4046">
        <w:rPr>
          <w:rFonts w:ascii="Times New Roman" w:hAnsi="Times New Roman"/>
          <w:sz w:val="24"/>
          <w:szCs w:val="24"/>
        </w:rPr>
        <w:t>delle rate in cui è stato dilazionato il pagamento delle somme, la definizione non produce effetti e riprendono a decorrere i termini di prescrizione e di decadenza per il recupero delle somme oggetto dell’istanza.</w:t>
      </w:r>
      <w:r w:rsidR="00D02A68">
        <w:rPr>
          <w:rFonts w:ascii="Times New Roman" w:hAnsi="Times New Roman"/>
          <w:sz w:val="24"/>
          <w:szCs w:val="24"/>
        </w:rPr>
        <w:t xml:space="preserve"> In tale caso, i versamenti effettuati sono acquisiti a titolo di acconto dell’importo complessivamente dovuto.</w:t>
      </w:r>
    </w:p>
    <w:p w14:paraId="1A2CEC43" w14:textId="77777777" w:rsidR="00D02A68" w:rsidRDefault="00D02A68" w:rsidP="00D02A68">
      <w:pPr>
        <w:spacing w:after="0" w:line="360" w:lineRule="auto"/>
        <w:jc w:val="both"/>
        <w:rPr>
          <w:rFonts w:ascii="Times New Roman" w:hAnsi="Times New Roman"/>
          <w:sz w:val="24"/>
          <w:szCs w:val="24"/>
        </w:rPr>
      </w:pPr>
    </w:p>
    <w:p w14:paraId="1709AE29" w14:textId="5689D4BC" w:rsidR="00634A47" w:rsidRDefault="00634A47" w:rsidP="00634A47">
      <w:pPr>
        <w:spacing w:after="0" w:line="360" w:lineRule="auto"/>
        <w:jc w:val="center"/>
        <w:rPr>
          <w:rFonts w:ascii="Times New Roman" w:hAnsi="Times New Roman"/>
          <w:b/>
          <w:bCs/>
          <w:sz w:val="24"/>
          <w:szCs w:val="24"/>
        </w:rPr>
      </w:pPr>
      <w:r>
        <w:rPr>
          <w:rFonts w:ascii="Times New Roman" w:hAnsi="Times New Roman"/>
          <w:b/>
          <w:bCs/>
          <w:sz w:val="24"/>
          <w:szCs w:val="24"/>
        </w:rPr>
        <w:t xml:space="preserve">Articolo </w:t>
      </w:r>
      <w:r>
        <w:rPr>
          <w:rFonts w:ascii="Times New Roman" w:hAnsi="Times New Roman"/>
          <w:b/>
          <w:bCs/>
          <w:sz w:val="24"/>
          <w:szCs w:val="24"/>
        </w:rPr>
        <w:t>8</w:t>
      </w:r>
      <w:r>
        <w:rPr>
          <w:rFonts w:ascii="Times New Roman" w:hAnsi="Times New Roman"/>
          <w:b/>
          <w:bCs/>
          <w:sz w:val="24"/>
          <w:szCs w:val="24"/>
        </w:rPr>
        <w:t xml:space="preserve"> – </w:t>
      </w:r>
      <w:r>
        <w:rPr>
          <w:rFonts w:ascii="Times New Roman" w:hAnsi="Times New Roman"/>
          <w:b/>
          <w:bCs/>
          <w:sz w:val="24"/>
          <w:szCs w:val="24"/>
        </w:rPr>
        <w:t>Definizione agevolata degli importi inclusi in accordi o piani del consumatore</w:t>
      </w:r>
    </w:p>
    <w:p w14:paraId="71F4573A" w14:textId="77777777" w:rsidR="00634A47" w:rsidRDefault="00634A47" w:rsidP="00634A47">
      <w:pPr>
        <w:spacing w:after="0" w:line="360" w:lineRule="auto"/>
        <w:jc w:val="center"/>
        <w:rPr>
          <w:rFonts w:ascii="Times New Roman" w:hAnsi="Times New Roman"/>
          <w:b/>
          <w:bCs/>
          <w:sz w:val="24"/>
          <w:szCs w:val="24"/>
        </w:rPr>
      </w:pPr>
    </w:p>
    <w:p w14:paraId="6D0A9C7A" w14:textId="3D2A0A31" w:rsidR="00634A47" w:rsidRDefault="00634A47" w:rsidP="005209FE">
      <w:pPr>
        <w:pStyle w:val="Paragrafoelenco"/>
        <w:numPr>
          <w:ilvl w:val="0"/>
          <w:numId w:val="24"/>
        </w:numPr>
        <w:spacing w:after="0" w:line="360" w:lineRule="auto"/>
        <w:ind w:left="142" w:hanging="142"/>
        <w:jc w:val="both"/>
        <w:rPr>
          <w:rFonts w:ascii="Times New Roman" w:hAnsi="Times New Roman"/>
          <w:sz w:val="24"/>
          <w:szCs w:val="24"/>
        </w:rPr>
      </w:pPr>
      <w:r>
        <w:rPr>
          <w:rFonts w:ascii="Times New Roman" w:hAnsi="Times New Roman"/>
          <w:sz w:val="24"/>
          <w:szCs w:val="24"/>
        </w:rPr>
        <w:t xml:space="preserve">Sono compresi nella definizione agevolata di cui all’articolo 2, comma 1, i debiti che rientrano nei procedimenti instaurati a seguito di istanza presentata dai debitori ai sensi del capo II, sezione prima, della Legge 27 gennaio 2012, n. 3. In tal caso, gli importi dovuti possono essere corrisposti </w:t>
      </w:r>
      <w:r>
        <w:rPr>
          <w:rFonts w:ascii="Times New Roman" w:hAnsi="Times New Roman"/>
          <w:sz w:val="24"/>
          <w:szCs w:val="24"/>
        </w:rPr>
        <w:lastRenderedPageBreak/>
        <w:t>nelle modalità e nei tempi eventualmente previsti nel decreto di omologazione dell’accordo o del piano del consumatore.</w:t>
      </w:r>
    </w:p>
    <w:p w14:paraId="0BC80FC9" w14:textId="77777777" w:rsidR="001044DF" w:rsidRDefault="001044DF" w:rsidP="001044DF">
      <w:pPr>
        <w:spacing w:after="0" w:line="360" w:lineRule="auto"/>
        <w:jc w:val="both"/>
        <w:rPr>
          <w:rFonts w:ascii="Times New Roman" w:hAnsi="Times New Roman"/>
          <w:sz w:val="24"/>
          <w:szCs w:val="24"/>
        </w:rPr>
      </w:pPr>
    </w:p>
    <w:p w14:paraId="01B0A4E8" w14:textId="5193F8B2" w:rsidR="001044DF" w:rsidRDefault="001044DF" w:rsidP="001044DF">
      <w:pPr>
        <w:spacing w:after="0" w:line="360" w:lineRule="auto"/>
        <w:jc w:val="center"/>
        <w:rPr>
          <w:rFonts w:ascii="Times New Roman" w:hAnsi="Times New Roman"/>
          <w:b/>
          <w:bCs/>
          <w:sz w:val="24"/>
          <w:szCs w:val="24"/>
        </w:rPr>
      </w:pPr>
      <w:r>
        <w:rPr>
          <w:rFonts w:ascii="Times New Roman" w:hAnsi="Times New Roman"/>
          <w:b/>
          <w:bCs/>
          <w:sz w:val="24"/>
          <w:szCs w:val="24"/>
        </w:rPr>
        <w:t xml:space="preserve">Articolo </w:t>
      </w:r>
      <w:r>
        <w:rPr>
          <w:rFonts w:ascii="Times New Roman" w:hAnsi="Times New Roman"/>
          <w:b/>
          <w:bCs/>
          <w:sz w:val="24"/>
          <w:szCs w:val="24"/>
        </w:rPr>
        <w:t>9</w:t>
      </w:r>
      <w:r>
        <w:rPr>
          <w:rFonts w:ascii="Times New Roman" w:hAnsi="Times New Roman"/>
          <w:b/>
          <w:bCs/>
          <w:sz w:val="24"/>
          <w:szCs w:val="24"/>
        </w:rPr>
        <w:t xml:space="preserve"> – </w:t>
      </w:r>
      <w:r>
        <w:rPr>
          <w:rFonts w:ascii="Times New Roman" w:hAnsi="Times New Roman"/>
          <w:b/>
          <w:bCs/>
          <w:sz w:val="24"/>
          <w:szCs w:val="24"/>
        </w:rPr>
        <w:t>Procedure cautelative ed escutive in corso</w:t>
      </w:r>
    </w:p>
    <w:p w14:paraId="2B043CC2" w14:textId="77777777" w:rsidR="001044DF" w:rsidRDefault="001044DF" w:rsidP="001044DF">
      <w:pPr>
        <w:spacing w:after="0" w:line="360" w:lineRule="auto"/>
        <w:jc w:val="center"/>
        <w:rPr>
          <w:rFonts w:ascii="Times New Roman" w:hAnsi="Times New Roman"/>
          <w:b/>
          <w:bCs/>
          <w:sz w:val="24"/>
          <w:szCs w:val="24"/>
        </w:rPr>
      </w:pPr>
    </w:p>
    <w:p w14:paraId="5C4E54DB" w14:textId="0387F0B8" w:rsidR="001044DF" w:rsidRDefault="008703FD" w:rsidP="005209FE">
      <w:pPr>
        <w:pStyle w:val="Paragrafoelenco"/>
        <w:numPr>
          <w:ilvl w:val="0"/>
          <w:numId w:val="25"/>
        </w:numPr>
        <w:spacing w:after="0" w:line="360" w:lineRule="auto"/>
        <w:ind w:left="142" w:firstLine="0"/>
        <w:jc w:val="both"/>
        <w:rPr>
          <w:rFonts w:ascii="Times New Roman" w:hAnsi="Times New Roman"/>
          <w:sz w:val="24"/>
          <w:szCs w:val="24"/>
        </w:rPr>
      </w:pPr>
      <w:r>
        <w:rPr>
          <w:rFonts w:ascii="Times New Roman" w:hAnsi="Times New Roman"/>
          <w:sz w:val="24"/>
          <w:szCs w:val="24"/>
        </w:rPr>
        <w:t>A seguito della presentazione dell’istanza di cui all’articolo 3, comma 1, sono sospesi i termini di prescrizione e di decadenza per il recupero delle somme oggetto di tale comunicazione.</w:t>
      </w:r>
    </w:p>
    <w:p w14:paraId="25071998" w14:textId="58636E86" w:rsidR="008703FD" w:rsidRDefault="008703FD" w:rsidP="005209FE">
      <w:pPr>
        <w:pStyle w:val="Paragrafoelenco"/>
        <w:numPr>
          <w:ilvl w:val="0"/>
          <w:numId w:val="25"/>
        </w:numPr>
        <w:spacing w:after="0" w:line="360" w:lineRule="auto"/>
        <w:ind w:left="142" w:firstLine="0"/>
        <w:jc w:val="both"/>
        <w:rPr>
          <w:rFonts w:ascii="Times New Roman" w:hAnsi="Times New Roman"/>
          <w:sz w:val="24"/>
          <w:szCs w:val="24"/>
        </w:rPr>
      </w:pPr>
      <w:r>
        <w:rPr>
          <w:rFonts w:ascii="Times New Roman" w:hAnsi="Times New Roman"/>
          <w:sz w:val="24"/>
          <w:szCs w:val="24"/>
        </w:rPr>
        <w:t xml:space="preserve">Il Comune relativamente ai debiti definibili, non può avviare nuove azioni </w:t>
      </w:r>
      <w:r w:rsidR="003F14D7">
        <w:rPr>
          <w:rFonts w:ascii="Times New Roman" w:hAnsi="Times New Roman"/>
          <w:sz w:val="24"/>
          <w:szCs w:val="24"/>
        </w:rPr>
        <w:t>esecutive ovvero iscrivere nuovi fermi amministrativi  e ipoteche, fatti salvi i fermi amministrativi e le ipoteche già iscritte alla data di presentazione dell’istanza di cui all’articolo 3, comma 1, e non può altresi proseguire le procedure di recupero coattivo precedentemente avviate, a condizione che non si sia ancora tenuto il primo incanto con esito positivo ovvero non sia stata presentata istanza di assegnazione ovvero non sia stato già emesso provvedimento di assegnazione dei crediti pignoarati.</w:t>
      </w:r>
    </w:p>
    <w:p w14:paraId="1072B195" w14:textId="77777777" w:rsidR="00B47AD1" w:rsidRDefault="00B47AD1" w:rsidP="00B47AD1">
      <w:pPr>
        <w:spacing w:after="0" w:line="360" w:lineRule="auto"/>
        <w:jc w:val="both"/>
        <w:rPr>
          <w:rFonts w:ascii="Times New Roman" w:hAnsi="Times New Roman"/>
          <w:sz w:val="24"/>
          <w:szCs w:val="24"/>
        </w:rPr>
      </w:pPr>
    </w:p>
    <w:p w14:paraId="3A1561B0" w14:textId="2CE243C8" w:rsidR="00B47AD1" w:rsidRDefault="00B47AD1" w:rsidP="00B47AD1">
      <w:pPr>
        <w:spacing w:after="0" w:line="360" w:lineRule="auto"/>
        <w:jc w:val="center"/>
        <w:rPr>
          <w:rFonts w:ascii="Times New Roman" w:hAnsi="Times New Roman"/>
          <w:b/>
          <w:bCs/>
          <w:sz w:val="24"/>
          <w:szCs w:val="24"/>
        </w:rPr>
      </w:pPr>
      <w:r>
        <w:rPr>
          <w:rFonts w:ascii="Times New Roman" w:hAnsi="Times New Roman"/>
          <w:b/>
          <w:bCs/>
          <w:sz w:val="24"/>
          <w:szCs w:val="24"/>
        </w:rPr>
        <w:t>Articolo 10 – Disposizioni finali</w:t>
      </w:r>
    </w:p>
    <w:p w14:paraId="15F8985D" w14:textId="77777777" w:rsidR="00B47AD1" w:rsidRDefault="00B47AD1" w:rsidP="00B47AD1">
      <w:pPr>
        <w:spacing w:after="0" w:line="360" w:lineRule="auto"/>
        <w:jc w:val="center"/>
        <w:rPr>
          <w:rFonts w:ascii="Times New Roman" w:hAnsi="Times New Roman"/>
          <w:b/>
          <w:bCs/>
          <w:sz w:val="24"/>
          <w:szCs w:val="24"/>
        </w:rPr>
      </w:pPr>
    </w:p>
    <w:p w14:paraId="172CB8B9" w14:textId="710FCC23" w:rsidR="00B47AD1" w:rsidRDefault="00B47AD1" w:rsidP="00560598">
      <w:pPr>
        <w:pStyle w:val="Paragrafoelenco"/>
        <w:numPr>
          <w:ilvl w:val="0"/>
          <w:numId w:val="26"/>
        </w:numPr>
        <w:spacing w:after="0" w:line="360" w:lineRule="auto"/>
        <w:ind w:left="142" w:firstLine="0"/>
        <w:jc w:val="both"/>
        <w:rPr>
          <w:rFonts w:ascii="Times New Roman" w:hAnsi="Times New Roman"/>
          <w:sz w:val="24"/>
          <w:szCs w:val="24"/>
        </w:rPr>
      </w:pPr>
      <w:r>
        <w:rPr>
          <w:rFonts w:ascii="Times New Roman" w:hAnsi="Times New Roman"/>
          <w:sz w:val="24"/>
          <w:szCs w:val="24"/>
        </w:rPr>
        <w:t>Il presente regolamento acquista immediata efficacia a decorrere dalla sua approvazione da parte dell’organo consiliare. Per tutto quanto non espressamente previsto nel presente regolamento viene fatto riferimento alle disposizioni contenute nel</w:t>
      </w:r>
      <w:r w:rsidRPr="003B3990">
        <w:rPr>
          <w:rFonts w:ascii="Times New Roman" w:hAnsi="Times New Roman"/>
          <w:sz w:val="24"/>
          <w:szCs w:val="24"/>
        </w:rPr>
        <w:t>l’articolo 17 – bis del decreto legge 30 marzo 2023, n. 34 convertito con Legge 26 maggio 2023, n. 56</w:t>
      </w:r>
      <w:r w:rsidR="00B12CD8">
        <w:rPr>
          <w:rFonts w:ascii="Times New Roman" w:hAnsi="Times New Roman"/>
          <w:sz w:val="24"/>
          <w:szCs w:val="24"/>
        </w:rPr>
        <w:t>.</w:t>
      </w:r>
    </w:p>
    <w:p w14:paraId="45DD1F96" w14:textId="732E0569" w:rsidR="00B12CD8" w:rsidRPr="00B47AD1" w:rsidRDefault="00B12CD8" w:rsidP="00560598">
      <w:pPr>
        <w:pStyle w:val="Paragrafoelenco"/>
        <w:numPr>
          <w:ilvl w:val="0"/>
          <w:numId w:val="26"/>
        </w:numPr>
        <w:spacing w:after="0" w:line="360" w:lineRule="auto"/>
        <w:ind w:left="142" w:firstLine="0"/>
        <w:jc w:val="both"/>
        <w:rPr>
          <w:rFonts w:ascii="Times New Roman" w:hAnsi="Times New Roman"/>
          <w:sz w:val="24"/>
          <w:szCs w:val="24"/>
        </w:rPr>
      </w:pPr>
      <w:r>
        <w:rPr>
          <w:rFonts w:ascii="Times New Roman" w:hAnsi="Times New Roman"/>
          <w:sz w:val="24"/>
          <w:szCs w:val="24"/>
        </w:rPr>
        <w:t xml:space="preserve">Il presente regolamento verrà pubblicato entro </w:t>
      </w:r>
      <w:r w:rsidR="00136AB9">
        <w:rPr>
          <w:rFonts w:ascii="Times New Roman" w:hAnsi="Times New Roman"/>
          <w:sz w:val="24"/>
          <w:szCs w:val="24"/>
        </w:rPr>
        <w:t>30 giorni dalla data di adozione sul sito istituzion</w:t>
      </w:r>
      <w:r w:rsidR="00CF0D54">
        <w:rPr>
          <w:rFonts w:ascii="Times New Roman" w:hAnsi="Times New Roman"/>
          <w:sz w:val="24"/>
          <w:szCs w:val="24"/>
        </w:rPr>
        <w:t>ale del Comune di Aprilia e ne verrà data ampia diffusione di informazione.</w:t>
      </w:r>
    </w:p>
    <w:p w14:paraId="6767518E" w14:textId="77777777" w:rsidR="001044DF" w:rsidRPr="001044DF" w:rsidRDefault="001044DF" w:rsidP="001044DF">
      <w:pPr>
        <w:spacing w:after="0" w:line="360" w:lineRule="auto"/>
        <w:jc w:val="both"/>
        <w:rPr>
          <w:rFonts w:ascii="Times New Roman" w:hAnsi="Times New Roman"/>
          <w:sz w:val="24"/>
          <w:szCs w:val="24"/>
        </w:rPr>
      </w:pPr>
    </w:p>
    <w:p w14:paraId="74EBBA58" w14:textId="77777777" w:rsidR="00634A47" w:rsidRDefault="00634A47" w:rsidP="00634A47">
      <w:pPr>
        <w:spacing w:after="0" w:line="360" w:lineRule="auto"/>
        <w:jc w:val="both"/>
        <w:rPr>
          <w:rFonts w:ascii="Times New Roman" w:hAnsi="Times New Roman"/>
          <w:sz w:val="24"/>
          <w:szCs w:val="24"/>
        </w:rPr>
      </w:pPr>
    </w:p>
    <w:p w14:paraId="06260703" w14:textId="77777777" w:rsidR="00634A47" w:rsidRPr="00634A47" w:rsidRDefault="00634A47" w:rsidP="00634A47">
      <w:pPr>
        <w:spacing w:after="0" w:line="360" w:lineRule="auto"/>
        <w:jc w:val="both"/>
        <w:rPr>
          <w:rFonts w:ascii="Times New Roman" w:hAnsi="Times New Roman"/>
          <w:sz w:val="24"/>
          <w:szCs w:val="24"/>
        </w:rPr>
      </w:pPr>
    </w:p>
    <w:p w14:paraId="68EE8A2A" w14:textId="77777777" w:rsidR="00D02A68" w:rsidRPr="00D02A68" w:rsidRDefault="00D02A68" w:rsidP="00D02A68">
      <w:pPr>
        <w:spacing w:after="0" w:line="360" w:lineRule="auto"/>
        <w:jc w:val="both"/>
        <w:rPr>
          <w:rFonts w:ascii="Times New Roman" w:hAnsi="Times New Roman"/>
          <w:sz w:val="24"/>
          <w:szCs w:val="24"/>
        </w:rPr>
      </w:pPr>
    </w:p>
    <w:p w14:paraId="2991F353" w14:textId="77777777" w:rsidR="00D54597" w:rsidRPr="00D54597" w:rsidRDefault="00D54597" w:rsidP="00D54597">
      <w:pPr>
        <w:spacing w:after="0" w:line="360" w:lineRule="auto"/>
        <w:jc w:val="both"/>
        <w:rPr>
          <w:rFonts w:ascii="Times New Roman" w:hAnsi="Times New Roman"/>
          <w:sz w:val="24"/>
          <w:szCs w:val="24"/>
        </w:rPr>
      </w:pPr>
    </w:p>
    <w:p w14:paraId="76C44262" w14:textId="77777777" w:rsidR="00B40E08" w:rsidRPr="00B40E08" w:rsidRDefault="00B40E08" w:rsidP="00B40E08">
      <w:pPr>
        <w:spacing w:after="0" w:line="360" w:lineRule="auto"/>
        <w:jc w:val="center"/>
        <w:rPr>
          <w:rFonts w:ascii="Times New Roman" w:hAnsi="Times New Roman"/>
          <w:sz w:val="24"/>
          <w:szCs w:val="24"/>
        </w:rPr>
      </w:pPr>
    </w:p>
    <w:p w14:paraId="3D70350D" w14:textId="459A0F97" w:rsidR="005842DB" w:rsidRDefault="005842DB" w:rsidP="00664EED">
      <w:pPr>
        <w:spacing w:after="0" w:line="360" w:lineRule="auto"/>
        <w:jc w:val="both"/>
        <w:rPr>
          <w:rFonts w:ascii="Times New Roman" w:hAnsi="Times New Roman"/>
          <w:sz w:val="24"/>
          <w:szCs w:val="24"/>
        </w:rPr>
      </w:pPr>
    </w:p>
    <w:p w14:paraId="5E87FA95" w14:textId="77777777" w:rsidR="00664EED" w:rsidRDefault="00664EED" w:rsidP="00664EED">
      <w:pPr>
        <w:spacing w:after="0" w:line="360" w:lineRule="auto"/>
        <w:jc w:val="both"/>
        <w:rPr>
          <w:rFonts w:ascii="Times New Roman" w:hAnsi="Times New Roman"/>
          <w:sz w:val="24"/>
          <w:szCs w:val="24"/>
        </w:rPr>
      </w:pPr>
    </w:p>
    <w:p w14:paraId="56100FD2" w14:textId="77777777" w:rsidR="00664EED" w:rsidRPr="00664EED" w:rsidRDefault="00664EED" w:rsidP="00664EED">
      <w:pPr>
        <w:spacing w:after="0" w:line="360" w:lineRule="auto"/>
        <w:jc w:val="both"/>
        <w:rPr>
          <w:rFonts w:ascii="Times New Roman" w:hAnsi="Times New Roman"/>
          <w:sz w:val="24"/>
          <w:szCs w:val="24"/>
        </w:rPr>
      </w:pPr>
    </w:p>
    <w:p w14:paraId="12AD4FF2" w14:textId="77777777" w:rsidR="005842DB" w:rsidRDefault="005842DB" w:rsidP="005D283E">
      <w:pPr>
        <w:spacing w:after="0" w:line="360" w:lineRule="auto"/>
        <w:jc w:val="both"/>
        <w:rPr>
          <w:rFonts w:ascii="Times New Roman" w:hAnsi="Times New Roman"/>
          <w:sz w:val="24"/>
          <w:szCs w:val="24"/>
        </w:rPr>
      </w:pPr>
    </w:p>
    <w:p w14:paraId="513D15BF" w14:textId="77777777" w:rsidR="005842DB" w:rsidRDefault="005842DB" w:rsidP="005D283E">
      <w:pPr>
        <w:spacing w:after="0" w:line="360" w:lineRule="auto"/>
        <w:jc w:val="both"/>
        <w:rPr>
          <w:rFonts w:ascii="Times New Roman" w:hAnsi="Times New Roman"/>
          <w:sz w:val="24"/>
          <w:szCs w:val="24"/>
        </w:rPr>
      </w:pPr>
    </w:p>
    <w:p w14:paraId="2E9E48B7" w14:textId="77777777" w:rsidR="005842DB" w:rsidRDefault="005842DB" w:rsidP="005D283E">
      <w:pPr>
        <w:spacing w:after="0" w:line="360" w:lineRule="auto"/>
        <w:jc w:val="both"/>
        <w:rPr>
          <w:rFonts w:ascii="Times New Roman" w:hAnsi="Times New Roman"/>
          <w:sz w:val="24"/>
          <w:szCs w:val="24"/>
        </w:rPr>
      </w:pPr>
    </w:p>
    <w:p w14:paraId="208A3198" w14:textId="77777777" w:rsidR="005842DB" w:rsidRDefault="005842DB" w:rsidP="005D283E">
      <w:pPr>
        <w:spacing w:after="0" w:line="360" w:lineRule="auto"/>
        <w:jc w:val="both"/>
        <w:rPr>
          <w:rFonts w:ascii="Times New Roman" w:hAnsi="Times New Roman"/>
          <w:sz w:val="24"/>
          <w:szCs w:val="24"/>
        </w:rPr>
      </w:pPr>
    </w:p>
    <w:p w14:paraId="5D6122FF" w14:textId="77777777" w:rsidR="005842DB" w:rsidRDefault="005842DB" w:rsidP="005D283E">
      <w:pPr>
        <w:spacing w:after="0" w:line="360" w:lineRule="auto"/>
        <w:jc w:val="both"/>
        <w:rPr>
          <w:rFonts w:ascii="Times New Roman" w:hAnsi="Times New Roman"/>
          <w:sz w:val="24"/>
          <w:szCs w:val="24"/>
        </w:rPr>
      </w:pPr>
    </w:p>
    <w:p w14:paraId="7A96EBE1" w14:textId="77777777" w:rsidR="005842DB" w:rsidRPr="005D283E" w:rsidRDefault="005842DB" w:rsidP="005D283E">
      <w:pPr>
        <w:spacing w:after="0" w:line="360" w:lineRule="auto"/>
        <w:jc w:val="both"/>
        <w:rPr>
          <w:rFonts w:ascii="Times New Roman" w:hAnsi="Times New Roman"/>
          <w:sz w:val="24"/>
          <w:szCs w:val="24"/>
        </w:rPr>
      </w:pPr>
    </w:p>
    <w:sectPr w:rsidR="005842DB" w:rsidRPr="005D283E" w:rsidSect="009F35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A1"/>
    <w:multiLevelType w:val="hybridMultilevel"/>
    <w:tmpl w:val="B6B0F1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747D6F"/>
    <w:multiLevelType w:val="hybridMultilevel"/>
    <w:tmpl w:val="420A0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702873"/>
    <w:multiLevelType w:val="hybridMultilevel"/>
    <w:tmpl w:val="6B4C9B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8A083C"/>
    <w:multiLevelType w:val="hybridMultilevel"/>
    <w:tmpl w:val="AD8A1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BD1FB2"/>
    <w:multiLevelType w:val="hybridMultilevel"/>
    <w:tmpl w:val="68F266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1381B8F"/>
    <w:multiLevelType w:val="hybridMultilevel"/>
    <w:tmpl w:val="708E95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682882"/>
    <w:multiLevelType w:val="hybridMultilevel"/>
    <w:tmpl w:val="3CBA0D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0F300E"/>
    <w:multiLevelType w:val="hybridMultilevel"/>
    <w:tmpl w:val="70AE30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7A18CC"/>
    <w:multiLevelType w:val="hybridMultilevel"/>
    <w:tmpl w:val="02222D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111C24"/>
    <w:multiLevelType w:val="hybridMultilevel"/>
    <w:tmpl w:val="84BC86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EF47BE"/>
    <w:multiLevelType w:val="hybridMultilevel"/>
    <w:tmpl w:val="FF8AEF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0F3198"/>
    <w:multiLevelType w:val="hybridMultilevel"/>
    <w:tmpl w:val="3906FF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482E0F"/>
    <w:multiLevelType w:val="hybridMultilevel"/>
    <w:tmpl w:val="6FB0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9E3EDD"/>
    <w:multiLevelType w:val="hybridMultilevel"/>
    <w:tmpl w:val="CEB20658"/>
    <w:lvl w:ilvl="0" w:tplc="46C4387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DFD420E"/>
    <w:multiLevelType w:val="hybridMultilevel"/>
    <w:tmpl w:val="9EE2C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F35D70"/>
    <w:multiLevelType w:val="hybridMultilevel"/>
    <w:tmpl w:val="A3DCD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067FF4"/>
    <w:multiLevelType w:val="hybridMultilevel"/>
    <w:tmpl w:val="CD9EE08C"/>
    <w:lvl w:ilvl="0" w:tplc="52645E6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BEF5DF9"/>
    <w:multiLevelType w:val="hybridMultilevel"/>
    <w:tmpl w:val="AC804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B0065B"/>
    <w:multiLevelType w:val="hybridMultilevel"/>
    <w:tmpl w:val="16AE730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F4510"/>
    <w:multiLevelType w:val="hybridMultilevel"/>
    <w:tmpl w:val="AE0A26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E4026D"/>
    <w:multiLevelType w:val="hybridMultilevel"/>
    <w:tmpl w:val="89587F3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63838D4"/>
    <w:multiLevelType w:val="hybridMultilevel"/>
    <w:tmpl w:val="02E0C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7E4ADE"/>
    <w:multiLevelType w:val="hybridMultilevel"/>
    <w:tmpl w:val="DA00E6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F0108D"/>
    <w:multiLevelType w:val="hybridMultilevel"/>
    <w:tmpl w:val="2E026CF8"/>
    <w:lvl w:ilvl="0" w:tplc="CD5494A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B815168"/>
    <w:multiLevelType w:val="hybridMultilevel"/>
    <w:tmpl w:val="887ED4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35573471">
    <w:abstractNumId w:val="14"/>
  </w:num>
  <w:num w:numId="2" w16cid:durableId="1106535037">
    <w:abstractNumId w:val="18"/>
  </w:num>
  <w:num w:numId="3" w16cid:durableId="844128480">
    <w:abstractNumId w:val="4"/>
  </w:num>
  <w:num w:numId="4" w16cid:durableId="948391018">
    <w:abstractNumId w:val="17"/>
  </w:num>
  <w:num w:numId="5" w16cid:durableId="12406029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801605">
    <w:abstractNumId w:val="1"/>
  </w:num>
  <w:num w:numId="7" w16cid:durableId="194536976">
    <w:abstractNumId w:val="12"/>
  </w:num>
  <w:num w:numId="8" w16cid:durableId="1363049472">
    <w:abstractNumId w:val="3"/>
  </w:num>
  <w:num w:numId="9" w16cid:durableId="1804229634">
    <w:abstractNumId w:val="21"/>
  </w:num>
  <w:num w:numId="10" w16cid:durableId="2068916505">
    <w:abstractNumId w:val="23"/>
  </w:num>
  <w:num w:numId="11" w16cid:durableId="1257636594">
    <w:abstractNumId w:val="13"/>
  </w:num>
  <w:num w:numId="12" w16cid:durableId="183710367">
    <w:abstractNumId w:val="7"/>
  </w:num>
  <w:num w:numId="13" w16cid:durableId="14313407">
    <w:abstractNumId w:val="15"/>
  </w:num>
  <w:num w:numId="14" w16cid:durableId="2066875138">
    <w:abstractNumId w:val="10"/>
  </w:num>
  <w:num w:numId="15" w16cid:durableId="48185839">
    <w:abstractNumId w:val="5"/>
  </w:num>
  <w:num w:numId="16" w16cid:durableId="1759054273">
    <w:abstractNumId w:val="19"/>
  </w:num>
  <w:num w:numId="17" w16cid:durableId="1776289731">
    <w:abstractNumId w:val="8"/>
  </w:num>
  <w:num w:numId="18" w16cid:durableId="1364359320">
    <w:abstractNumId w:val="16"/>
  </w:num>
  <w:num w:numId="19" w16cid:durableId="1941330571">
    <w:abstractNumId w:val="20"/>
  </w:num>
  <w:num w:numId="20" w16cid:durableId="981467703">
    <w:abstractNumId w:val="6"/>
  </w:num>
  <w:num w:numId="21" w16cid:durableId="1009798982">
    <w:abstractNumId w:val="22"/>
  </w:num>
  <w:num w:numId="22" w16cid:durableId="1877691151">
    <w:abstractNumId w:val="24"/>
  </w:num>
  <w:num w:numId="23" w16cid:durableId="527764134">
    <w:abstractNumId w:val="9"/>
  </w:num>
  <w:num w:numId="24" w16cid:durableId="535850170">
    <w:abstractNumId w:val="0"/>
  </w:num>
  <w:num w:numId="25" w16cid:durableId="216356226">
    <w:abstractNumId w:val="2"/>
  </w:num>
  <w:num w:numId="26" w16cid:durableId="7473385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0D"/>
    <w:rsid w:val="00000C62"/>
    <w:rsid w:val="0000104D"/>
    <w:rsid w:val="000025F0"/>
    <w:rsid w:val="00020EBA"/>
    <w:rsid w:val="0002456D"/>
    <w:rsid w:val="00035F59"/>
    <w:rsid w:val="00042CE0"/>
    <w:rsid w:val="00044A83"/>
    <w:rsid w:val="000450DA"/>
    <w:rsid w:val="00056CAB"/>
    <w:rsid w:val="00056F63"/>
    <w:rsid w:val="00060DE1"/>
    <w:rsid w:val="00062121"/>
    <w:rsid w:val="00063E58"/>
    <w:rsid w:val="00063F17"/>
    <w:rsid w:val="00064E21"/>
    <w:rsid w:val="000872AE"/>
    <w:rsid w:val="000904A4"/>
    <w:rsid w:val="000913D7"/>
    <w:rsid w:val="0009371B"/>
    <w:rsid w:val="000A0290"/>
    <w:rsid w:val="000A407B"/>
    <w:rsid w:val="000B679E"/>
    <w:rsid w:val="000C0FD5"/>
    <w:rsid w:val="000C2903"/>
    <w:rsid w:val="000D0258"/>
    <w:rsid w:val="000D070C"/>
    <w:rsid w:val="000F0411"/>
    <w:rsid w:val="000F61EB"/>
    <w:rsid w:val="001044DF"/>
    <w:rsid w:val="001116A0"/>
    <w:rsid w:val="00116304"/>
    <w:rsid w:val="00116A2E"/>
    <w:rsid w:val="00136AB9"/>
    <w:rsid w:val="00146EDE"/>
    <w:rsid w:val="00150263"/>
    <w:rsid w:val="00153888"/>
    <w:rsid w:val="00161500"/>
    <w:rsid w:val="001618D4"/>
    <w:rsid w:val="001657CC"/>
    <w:rsid w:val="001743C2"/>
    <w:rsid w:val="001773C3"/>
    <w:rsid w:val="00177FCE"/>
    <w:rsid w:val="001801B7"/>
    <w:rsid w:val="0018633F"/>
    <w:rsid w:val="00190066"/>
    <w:rsid w:val="001B11B3"/>
    <w:rsid w:val="001C1484"/>
    <w:rsid w:val="001C6791"/>
    <w:rsid w:val="001D01F0"/>
    <w:rsid w:val="001D799B"/>
    <w:rsid w:val="001E1F55"/>
    <w:rsid w:val="001F1058"/>
    <w:rsid w:val="001F7F12"/>
    <w:rsid w:val="00203AB7"/>
    <w:rsid w:val="0021672B"/>
    <w:rsid w:val="00220EB8"/>
    <w:rsid w:val="002361F8"/>
    <w:rsid w:val="00236FA3"/>
    <w:rsid w:val="00244A85"/>
    <w:rsid w:val="00276565"/>
    <w:rsid w:val="0028407D"/>
    <w:rsid w:val="00286A6D"/>
    <w:rsid w:val="00286DA6"/>
    <w:rsid w:val="00291F5D"/>
    <w:rsid w:val="002931F5"/>
    <w:rsid w:val="00293B25"/>
    <w:rsid w:val="00293CBC"/>
    <w:rsid w:val="002A353F"/>
    <w:rsid w:val="002B045E"/>
    <w:rsid w:val="002B14DB"/>
    <w:rsid w:val="002B20A4"/>
    <w:rsid w:val="002B2B83"/>
    <w:rsid w:val="002B3C3A"/>
    <w:rsid w:val="002B7407"/>
    <w:rsid w:val="002C41E7"/>
    <w:rsid w:val="002C6466"/>
    <w:rsid w:val="002C6BE7"/>
    <w:rsid w:val="002D5DAE"/>
    <w:rsid w:val="002D6AE0"/>
    <w:rsid w:val="002E311E"/>
    <w:rsid w:val="002E63D7"/>
    <w:rsid w:val="002F1A63"/>
    <w:rsid w:val="00301224"/>
    <w:rsid w:val="0030129C"/>
    <w:rsid w:val="00305C0E"/>
    <w:rsid w:val="00310379"/>
    <w:rsid w:val="00314AC2"/>
    <w:rsid w:val="00314DF1"/>
    <w:rsid w:val="00335843"/>
    <w:rsid w:val="00341036"/>
    <w:rsid w:val="003431C3"/>
    <w:rsid w:val="0034503B"/>
    <w:rsid w:val="0034600C"/>
    <w:rsid w:val="00347D29"/>
    <w:rsid w:val="00350A0B"/>
    <w:rsid w:val="00352503"/>
    <w:rsid w:val="00367BB1"/>
    <w:rsid w:val="0037214B"/>
    <w:rsid w:val="00374ECF"/>
    <w:rsid w:val="00375DC0"/>
    <w:rsid w:val="00381836"/>
    <w:rsid w:val="00396566"/>
    <w:rsid w:val="003A0C84"/>
    <w:rsid w:val="003B1E88"/>
    <w:rsid w:val="003B3990"/>
    <w:rsid w:val="003C4046"/>
    <w:rsid w:val="003D2F0A"/>
    <w:rsid w:val="003E0323"/>
    <w:rsid w:val="003E5704"/>
    <w:rsid w:val="003F14D7"/>
    <w:rsid w:val="00405CAE"/>
    <w:rsid w:val="00412855"/>
    <w:rsid w:val="00420250"/>
    <w:rsid w:val="004307A1"/>
    <w:rsid w:val="004422E1"/>
    <w:rsid w:val="0044753A"/>
    <w:rsid w:val="00452470"/>
    <w:rsid w:val="00455649"/>
    <w:rsid w:val="00467D00"/>
    <w:rsid w:val="00470BAF"/>
    <w:rsid w:val="004711D1"/>
    <w:rsid w:val="0047324A"/>
    <w:rsid w:val="00480A16"/>
    <w:rsid w:val="00481377"/>
    <w:rsid w:val="00487BD2"/>
    <w:rsid w:val="0049069A"/>
    <w:rsid w:val="00493A03"/>
    <w:rsid w:val="00494CA2"/>
    <w:rsid w:val="004A10D6"/>
    <w:rsid w:val="004A24A3"/>
    <w:rsid w:val="004B1BBF"/>
    <w:rsid w:val="004B2454"/>
    <w:rsid w:val="004C0063"/>
    <w:rsid w:val="00504990"/>
    <w:rsid w:val="00511238"/>
    <w:rsid w:val="00513075"/>
    <w:rsid w:val="00513A21"/>
    <w:rsid w:val="005209FE"/>
    <w:rsid w:val="00532341"/>
    <w:rsid w:val="00541324"/>
    <w:rsid w:val="00544397"/>
    <w:rsid w:val="00553A08"/>
    <w:rsid w:val="005546B9"/>
    <w:rsid w:val="005553F2"/>
    <w:rsid w:val="00560598"/>
    <w:rsid w:val="005737A0"/>
    <w:rsid w:val="005760D8"/>
    <w:rsid w:val="00577C89"/>
    <w:rsid w:val="005842DB"/>
    <w:rsid w:val="005847FF"/>
    <w:rsid w:val="00587590"/>
    <w:rsid w:val="00596F14"/>
    <w:rsid w:val="005971D4"/>
    <w:rsid w:val="005A41B0"/>
    <w:rsid w:val="005A7A2A"/>
    <w:rsid w:val="005B390D"/>
    <w:rsid w:val="005B703F"/>
    <w:rsid w:val="005C0942"/>
    <w:rsid w:val="005C1668"/>
    <w:rsid w:val="005C6F61"/>
    <w:rsid w:val="005D283E"/>
    <w:rsid w:val="005D548F"/>
    <w:rsid w:val="005D5FD1"/>
    <w:rsid w:val="005D6312"/>
    <w:rsid w:val="005F0791"/>
    <w:rsid w:val="005F43B2"/>
    <w:rsid w:val="006012EA"/>
    <w:rsid w:val="00603C6B"/>
    <w:rsid w:val="006125DF"/>
    <w:rsid w:val="00634A47"/>
    <w:rsid w:val="00637FEE"/>
    <w:rsid w:val="00646B9E"/>
    <w:rsid w:val="006476D0"/>
    <w:rsid w:val="00651654"/>
    <w:rsid w:val="00661D3F"/>
    <w:rsid w:val="00664884"/>
    <w:rsid w:val="00664EED"/>
    <w:rsid w:val="0067040A"/>
    <w:rsid w:val="00686357"/>
    <w:rsid w:val="006917F5"/>
    <w:rsid w:val="006A2DA9"/>
    <w:rsid w:val="006A5D45"/>
    <w:rsid w:val="006B2274"/>
    <w:rsid w:val="006B380E"/>
    <w:rsid w:val="006B4255"/>
    <w:rsid w:val="006C1FDE"/>
    <w:rsid w:val="006C56D4"/>
    <w:rsid w:val="006C72AA"/>
    <w:rsid w:val="006E00AF"/>
    <w:rsid w:val="006F4E25"/>
    <w:rsid w:val="006F5189"/>
    <w:rsid w:val="0072121C"/>
    <w:rsid w:val="00722443"/>
    <w:rsid w:val="007276D9"/>
    <w:rsid w:val="00741773"/>
    <w:rsid w:val="0074255C"/>
    <w:rsid w:val="00742EE0"/>
    <w:rsid w:val="00743DD1"/>
    <w:rsid w:val="007546C1"/>
    <w:rsid w:val="00756CDE"/>
    <w:rsid w:val="00757024"/>
    <w:rsid w:val="0075797F"/>
    <w:rsid w:val="00775B9A"/>
    <w:rsid w:val="00784E40"/>
    <w:rsid w:val="007C2259"/>
    <w:rsid w:val="007D0581"/>
    <w:rsid w:val="007D3689"/>
    <w:rsid w:val="007D384F"/>
    <w:rsid w:val="007D4541"/>
    <w:rsid w:val="007D73C3"/>
    <w:rsid w:val="007F162E"/>
    <w:rsid w:val="007F4DD6"/>
    <w:rsid w:val="00803B2B"/>
    <w:rsid w:val="008043E9"/>
    <w:rsid w:val="00804A79"/>
    <w:rsid w:val="00804C11"/>
    <w:rsid w:val="0081076B"/>
    <w:rsid w:val="0081354F"/>
    <w:rsid w:val="00823BAF"/>
    <w:rsid w:val="00826570"/>
    <w:rsid w:val="00847C43"/>
    <w:rsid w:val="008703FD"/>
    <w:rsid w:val="00873AA7"/>
    <w:rsid w:val="00875FD4"/>
    <w:rsid w:val="00882F0A"/>
    <w:rsid w:val="008838C2"/>
    <w:rsid w:val="00891456"/>
    <w:rsid w:val="0089717B"/>
    <w:rsid w:val="008A53C3"/>
    <w:rsid w:val="008A6AD3"/>
    <w:rsid w:val="008B6CA1"/>
    <w:rsid w:val="008B7664"/>
    <w:rsid w:val="008C1676"/>
    <w:rsid w:val="008D0A59"/>
    <w:rsid w:val="008D0C9A"/>
    <w:rsid w:val="008D17BF"/>
    <w:rsid w:val="008D6E21"/>
    <w:rsid w:val="008F2923"/>
    <w:rsid w:val="008F4250"/>
    <w:rsid w:val="00911C94"/>
    <w:rsid w:val="00915A41"/>
    <w:rsid w:val="009200B8"/>
    <w:rsid w:val="00920693"/>
    <w:rsid w:val="009220A4"/>
    <w:rsid w:val="009338F2"/>
    <w:rsid w:val="009518BD"/>
    <w:rsid w:val="00951DA7"/>
    <w:rsid w:val="009825B2"/>
    <w:rsid w:val="009A0DD0"/>
    <w:rsid w:val="009A2407"/>
    <w:rsid w:val="009A4C87"/>
    <w:rsid w:val="009A7685"/>
    <w:rsid w:val="009B530A"/>
    <w:rsid w:val="009B74E9"/>
    <w:rsid w:val="009B7820"/>
    <w:rsid w:val="009C7A63"/>
    <w:rsid w:val="009D3997"/>
    <w:rsid w:val="009F358A"/>
    <w:rsid w:val="009F675A"/>
    <w:rsid w:val="00A028E4"/>
    <w:rsid w:val="00A13306"/>
    <w:rsid w:val="00A20952"/>
    <w:rsid w:val="00A2224E"/>
    <w:rsid w:val="00A24A03"/>
    <w:rsid w:val="00A25E77"/>
    <w:rsid w:val="00A27551"/>
    <w:rsid w:val="00A33A5D"/>
    <w:rsid w:val="00A42D25"/>
    <w:rsid w:val="00A50E95"/>
    <w:rsid w:val="00A55338"/>
    <w:rsid w:val="00A5727D"/>
    <w:rsid w:val="00A66C0D"/>
    <w:rsid w:val="00A704B5"/>
    <w:rsid w:val="00A755B6"/>
    <w:rsid w:val="00A7713D"/>
    <w:rsid w:val="00A86AC6"/>
    <w:rsid w:val="00A8715A"/>
    <w:rsid w:val="00A92BC5"/>
    <w:rsid w:val="00AC3918"/>
    <w:rsid w:val="00AC4DC9"/>
    <w:rsid w:val="00AD324C"/>
    <w:rsid w:val="00AD4EFA"/>
    <w:rsid w:val="00AE4B56"/>
    <w:rsid w:val="00B03B1E"/>
    <w:rsid w:val="00B10E3B"/>
    <w:rsid w:val="00B12CD8"/>
    <w:rsid w:val="00B13D52"/>
    <w:rsid w:val="00B14748"/>
    <w:rsid w:val="00B32A3E"/>
    <w:rsid w:val="00B35DD6"/>
    <w:rsid w:val="00B3658C"/>
    <w:rsid w:val="00B40E08"/>
    <w:rsid w:val="00B47AD1"/>
    <w:rsid w:val="00B752A9"/>
    <w:rsid w:val="00B84243"/>
    <w:rsid w:val="00B93606"/>
    <w:rsid w:val="00B97AAB"/>
    <w:rsid w:val="00BB2BD7"/>
    <w:rsid w:val="00BB3537"/>
    <w:rsid w:val="00BC30CB"/>
    <w:rsid w:val="00BC4601"/>
    <w:rsid w:val="00BE0581"/>
    <w:rsid w:val="00BF3B2C"/>
    <w:rsid w:val="00C016CD"/>
    <w:rsid w:val="00C04D16"/>
    <w:rsid w:val="00C2104A"/>
    <w:rsid w:val="00C41D26"/>
    <w:rsid w:val="00C513B3"/>
    <w:rsid w:val="00C54978"/>
    <w:rsid w:val="00C56EEA"/>
    <w:rsid w:val="00C64985"/>
    <w:rsid w:val="00C771E4"/>
    <w:rsid w:val="00C803E9"/>
    <w:rsid w:val="00C82C2A"/>
    <w:rsid w:val="00C82D89"/>
    <w:rsid w:val="00C83848"/>
    <w:rsid w:val="00C85951"/>
    <w:rsid w:val="00C93598"/>
    <w:rsid w:val="00C97BD0"/>
    <w:rsid w:val="00CA17A6"/>
    <w:rsid w:val="00CA39AE"/>
    <w:rsid w:val="00CC7104"/>
    <w:rsid w:val="00CE25A9"/>
    <w:rsid w:val="00CE54E2"/>
    <w:rsid w:val="00CE755F"/>
    <w:rsid w:val="00CF0103"/>
    <w:rsid w:val="00CF0D54"/>
    <w:rsid w:val="00CF1296"/>
    <w:rsid w:val="00D02A68"/>
    <w:rsid w:val="00D05033"/>
    <w:rsid w:val="00D16305"/>
    <w:rsid w:val="00D2034A"/>
    <w:rsid w:val="00D255CE"/>
    <w:rsid w:val="00D30324"/>
    <w:rsid w:val="00D33B59"/>
    <w:rsid w:val="00D4077A"/>
    <w:rsid w:val="00D51C03"/>
    <w:rsid w:val="00D51F17"/>
    <w:rsid w:val="00D54597"/>
    <w:rsid w:val="00D70DD0"/>
    <w:rsid w:val="00D74340"/>
    <w:rsid w:val="00D97D68"/>
    <w:rsid w:val="00DA1C03"/>
    <w:rsid w:val="00DA6175"/>
    <w:rsid w:val="00DB1C64"/>
    <w:rsid w:val="00DC0316"/>
    <w:rsid w:val="00DC2940"/>
    <w:rsid w:val="00DC3FFA"/>
    <w:rsid w:val="00DD6414"/>
    <w:rsid w:val="00DE5CEA"/>
    <w:rsid w:val="00DF0BDF"/>
    <w:rsid w:val="00DF2057"/>
    <w:rsid w:val="00DF55F0"/>
    <w:rsid w:val="00E139A8"/>
    <w:rsid w:val="00E13CD0"/>
    <w:rsid w:val="00E16C96"/>
    <w:rsid w:val="00E27ECA"/>
    <w:rsid w:val="00E31408"/>
    <w:rsid w:val="00E52020"/>
    <w:rsid w:val="00E5379B"/>
    <w:rsid w:val="00E565B4"/>
    <w:rsid w:val="00E64445"/>
    <w:rsid w:val="00E77317"/>
    <w:rsid w:val="00E9290D"/>
    <w:rsid w:val="00EA2FF8"/>
    <w:rsid w:val="00EA62AE"/>
    <w:rsid w:val="00EB3AB0"/>
    <w:rsid w:val="00EB66EE"/>
    <w:rsid w:val="00EC3BF1"/>
    <w:rsid w:val="00ED3E44"/>
    <w:rsid w:val="00EE1059"/>
    <w:rsid w:val="00EF2E37"/>
    <w:rsid w:val="00EF61E1"/>
    <w:rsid w:val="00F121F9"/>
    <w:rsid w:val="00F1596C"/>
    <w:rsid w:val="00F15BE0"/>
    <w:rsid w:val="00F22E9D"/>
    <w:rsid w:val="00F27115"/>
    <w:rsid w:val="00F42B65"/>
    <w:rsid w:val="00F5453F"/>
    <w:rsid w:val="00F82451"/>
    <w:rsid w:val="00F82DE0"/>
    <w:rsid w:val="00FA4DDA"/>
    <w:rsid w:val="00FA62BA"/>
    <w:rsid w:val="00FB46B5"/>
    <w:rsid w:val="00FB6A60"/>
    <w:rsid w:val="00FC66CB"/>
    <w:rsid w:val="00FD3617"/>
    <w:rsid w:val="00FD649B"/>
    <w:rsid w:val="00FD6BCA"/>
    <w:rsid w:val="00FE1EFC"/>
    <w:rsid w:val="00FE2C0F"/>
    <w:rsid w:val="00FE3BAE"/>
    <w:rsid w:val="00FE6AF7"/>
    <w:rsid w:val="00FF15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1785"/>
  <w15:chartTrackingRefBased/>
  <w15:docId w15:val="{8FBA6B64-132D-4560-9E64-21659625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358A"/>
    <w:pPr>
      <w:spacing w:after="200" w:line="276" w:lineRule="auto"/>
    </w:pPr>
    <w:rPr>
      <w:sz w:val="22"/>
      <w:szCs w:val="22"/>
      <w:lang w:eastAsia="en-US"/>
    </w:rPr>
  </w:style>
  <w:style w:type="paragraph" w:styleId="Titolo3">
    <w:name w:val="heading 3"/>
    <w:basedOn w:val="Normale"/>
    <w:next w:val="Normale"/>
    <w:link w:val="Titolo3Carattere"/>
    <w:uiPriority w:val="9"/>
    <w:semiHidden/>
    <w:unhideWhenUsed/>
    <w:qFormat/>
    <w:rsid w:val="004813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390D"/>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5B390D"/>
    <w:rPr>
      <w:rFonts w:ascii="Tahoma" w:hAnsi="Tahoma" w:cs="Tahoma"/>
      <w:sz w:val="16"/>
      <w:szCs w:val="16"/>
    </w:rPr>
  </w:style>
  <w:style w:type="paragraph" w:customStyle="1" w:styleId="testojustify">
    <w:name w:val="testojustify"/>
    <w:basedOn w:val="Normale"/>
    <w:rsid w:val="000C2903"/>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tandard">
    <w:name w:val="Standard"/>
    <w:rsid w:val="006476D0"/>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NormaleWeb">
    <w:name w:val="Normal (Web)"/>
    <w:basedOn w:val="Normale"/>
    <w:uiPriority w:val="99"/>
    <w:unhideWhenUsed/>
    <w:rsid w:val="00804A79"/>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highlight">
    <w:name w:val="highlight"/>
    <w:basedOn w:val="Carpredefinitoparagrafo"/>
    <w:rsid w:val="00E77317"/>
  </w:style>
  <w:style w:type="paragraph" w:styleId="Paragrafoelenco">
    <w:name w:val="List Paragraph"/>
    <w:basedOn w:val="Normale"/>
    <w:uiPriority w:val="34"/>
    <w:qFormat/>
    <w:rsid w:val="00C54978"/>
    <w:pPr>
      <w:ind w:left="720"/>
      <w:contextualSpacing/>
    </w:pPr>
  </w:style>
  <w:style w:type="character" w:customStyle="1" w:styleId="Titolo3Carattere">
    <w:name w:val="Titolo 3 Carattere"/>
    <w:basedOn w:val="Carpredefinitoparagrafo"/>
    <w:link w:val="Titolo3"/>
    <w:uiPriority w:val="9"/>
    <w:semiHidden/>
    <w:rsid w:val="00481377"/>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5910">
      <w:bodyDiv w:val="1"/>
      <w:marLeft w:val="0"/>
      <w:marRight w:val="0"/>
      <w:marTop w:val="0"/>
      <w:marBottom w:val="0"/>
      <w:divBdr>
        <w:top w:val="none" w:sz="0" w:space="0" w:color="auto"/>
        <w:left w:val="none" w:sz="0" w:space="0" w:color="auto"/>
        <w:bottom w:val="none" w:sz="0" w:space="0" w:color="auto"/>
        <w:right w:val="none" w:sz="0" w:space="0" w:color="auto"/>
      </w:divBdr>
      <w:divsChild>
        <w:div w:id="43219469">
          <w:marLeft w:val="0"/>
          <w:marRight w:val="0"/>
          <w:marTop w:val="0"/>
          <w:marBottom w:val="0"/>
          <w:divBdr>
            <w:top w:val="none" w:sz="0" w:space="0" w:color="auto"/>
            <w:left w:val="none" w:sz="0" w:space="0" w:color="auto"/>
            <w:bottom w:val="none" w:sz="0" w:space="0" w:color="auto"/>
            <w:right w:val="none" w:sz="0" w:space="0" w:color="auto"/>
          </w:divBdr>
        </w:div>
      </w:divsChild>
    </w:div>
    <w:div w:id="169108302">
      <w:bodyDiv w:val="1"/>
      <w:marLeft w:val="0"/>
      <w:marRight w:val="0"/>
      <w:marTop w:val="0"/>
      <w:marBottom w:val="0"/>
      <w:divBdr>
        <w:top w:val="none" w:sz="0" w:space="0" w:color="auto"/>
        <w:left w:val="none" w:sz="0" w:space="0" w:color="auto"/>
        <w:bottom w:val="none" w:sz="0" w:space="0" w:color="auto"/>
        <w:right w:val="none" w:sz="0" w:space="0" w:color="auto"/>
      </w:divBdr>
      <w:divsChild>
        <w:div w:id="170066584">
          <w:marLeft w:val="0"/>
          <w:marRight w:val="0"/>
          <w:marTop w:val="0"/>
          <w:marBottom w:val="0"/>
          <w:divBdr>
            <w:top w:val="none" w:sz="0" w:space="0" w:color="auto"/>
            <w:left w:val="none" w:sz="0" w:space="0" w:color="auto"/>
            <w:bottom w:val="none" w:sz="0" w:space="0" w:color="auto"/>
            <w:right w:val="none" w:sz="0" w:space="0" w:color="auto"/>
          </w:divBdr>
        </w:div>
      </w:divsChild>
    </w:div>
    <w:div w:id="178933845">
      <w:bodyDiv w:val="1"/>
      <w:marLeft w:val="0"/>
      <w:marRight w:val="0"/>
      <w:marTop w:val="0"/>
      <w:marBottom w:val="0"/>
      <w:divBdr>
        <w:top w:val="none" w:sz="0" w:space="0" w:color="auto"/>
        <w:left w:val="none" w:sz="0" w:space="0" w:color="auto"/>
        <w:bottom w:val="none" w:sz="0" w:space="0" w:color="auto"/>
        <w:right w:val="none" w:sz="0" w:space="0" w:color="auto"/>
      </w:divBdr>
      <w:divsChild>
        <w:div w:id="258611512">
          <w:marLeft w:val="0"/>
          <w:marRight w:val="0"/>
          <w:marTop w:val="0"/>
          <w:marBottom w:val="0"/>
          <w:divBdr>
            <w:top w:val="none" w:sz="0" w:space="0" w:color="auto"/>
            <w:left w:val="none" w:sz="0" w:space="0" w:color="auto"/>
            <w:bottom w:val="none" w:sz="0" w:space="0" w:color="auto"/>
            <w:right w:val="none" w:sz="0" w:space="0" w:color="auto"/>
          </w:divBdr>
        </w:div>
      </w:divsChild>
    </w:div>
    <w:div w:id="768358334">
      <w:bodyDiv w:val="1"/>
      <w:marLeft w:val="0"/>
      <w:marRight w:val="0"/>
      <w:marTop w:val="0"/>
      <w:marBottom w:val="0"/>
      <w:divBdr>
        <w:top w:val="none" w:sz="0" w:space="0" w:color="auto"/>
        <w:left w:val="none" w:sz="0" w:space="0" w:color="auto"/>
        <w:bottom w:val="none" w:sz="0" w:space="0" w:color="auto"/>
        <w:right w:val="none" w:sz="0" w:space="0" w:color="auto"/>
      </w:divBdr>
      <w:divsChild>
        <w:div w:id="745885092">
          <w:marLeft w:val="0"/>
          <w:marRight w:val="0"/>
          <w:marTop w:val="0"/>
          <w:marBottom w:val="0"/>
          <w:divBdr>
            <w:top w:val="none" w:sz="0" w:space="0" w:color="auto"/>
            <w:left w:val="none" w:sz="0" w:space="0" w:color="auto"/>
            <w:bottom w:val="none" w:sz="0" w:space="0" w:color="auto"/>
            <w:right w:val="none" w:sz="0" w:space="0" w:color="auto"/>
          </w:divBdr>
        </w:div>
      </w:divsChild>
    </w:div>
    <w:div w:id="966005788">
      <w:bodyDiv w:val="1"/>
      <w:marLeft w:val="0"/>
      <w:marRight w:val="0"/>
      <w:marTop w:val="0"/>
      <w:marBottom w:val="0"/>
      <w:divBdr>
        <w:top w:val="none" w:sz="0" w:space="0" w:color="auto"/>
        <w:left w:val="none" w:sz="0" w:space="0" w:color="auto"/>
        <w:bottom w:val="none" w:sz="0" w:space="0" w:color="auto"/>
        <w:right w:val="none" w:sz="0" w:space="0" w:color="auto"/>
      </w:divBdr>
    </w:div>
    <w:div w:id="986859341">
      <w:bodyDiv w:val="1"/>
      <w:marLeft w:val="0"/>
      <w:marRight w:val="0"/>
      <w:marTop w:val="0"/>
      <w:marBottom w:val="0"/>
      <w:divBdr>
        <w:top w:val="none" w:sz="0" w:space="0" w:color="auto"/>
        <w:left w:val="none" w:sz="0" w:space="0" w:color="auto"/>
        <w:bottom w:val="none" w:sz="0" w:space="0" w:color="auto"/>
        <w:right w:val="none" w:sz="0" w:space="0" w:color="auto"/>
      </w:divBdr>
    </w:div>
    <w:div w:id="1029381336">
      <w:bodyDiv w:val="1"/>
      <w:marLeft w:val="0"/>
      <w:marRight w:val="0"/>
      <w:marTop w:val="0"/>
      <w:marBottom w:val="0"/>
      <w:divBdr>
        <w:top w:val="none" w:sz="0" w:space="0" w:color="auto"/>
        <w:left w:val="none" w:sz="0" w:space="0" w:color="auto"/>
        <w:bottom w:val="none" w:sz="0" w:space="0" w:color="auto"/>
        <w:right w:val="none" w:sz="0" w:space="0" w:color="auto"/>
      </w:divBdr>
    </w:div>
    <w:div w:id="1804418165">
      <w:bodyDiv w:val="1"/>
      <w:marLeft w:val="0"/>
      <w:marRight w:val="0"/>
      <w:marTop w:val="0"/>
      <w:marBottom w:val="0"/>
      <w:divBdr>
        <w:top w:val="none" w:sz="0" w:space="0" w:color="auto"/>
        <w:left w:val="none" w:sz="0" w:space="0" w:color="auto"/>
        <w:bottom w:val="none" w:sz="0" w:space="0" w:color="auto"/>
        <w:right w:val="none" w:sz="0" w:space="0" w:color="auto"/>
      </w:divBdr>
      <w:divsChild>
        <w:div w:id="139481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E2C4B-1F47-4EC1-A31C-9C55A3E2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2228</Words>
  <Characters>12702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dc:creator>
  <cp:keywords/>
  <cp:lastModifiedBy>Sedap SRL</cp:lastModifiedBy>
  <cp:revision>87</cp:revision>
  <cp:lastPrinted>2022-10-18T08:38:00Z</cp:lastPrinted>
  <dcterms:created xsi:type="dcterms:W3CDTF">2023-06-14T17:14:00Z</dcterms:created>
  <dcterms:modified xsi:type="dcterms:W3CDTF">2023-06-15T13:46:00Z</dcterms:modified>
</cp:coreProperties>
</file>